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D073D" w14:textId="77777777" w:rsidR="00F451AE" w:rsidRPr="00432E78" w:rsidRDefault="00F451AE" w:rsidP="00F451AE">
      <w:pPr>
        <w:suppressAutoHyphens/>
        <w:spacing w:after="0" w:line="276" w:lineRule="auto"/>
        <w:jc w:val="right"/>
        <w:rPr>
          <w:rFonts w:ascii="Times New Roman" w:eastAsia="Times New Roman" w:hAnsi="Times New Roman" w:cs="Times New Roman"/>
          <w:kern w:val="0"/>
          <w:sz w:val="24"/>
          <w:szCs w:val="24"/>
          <w:lang w:eastAsia="ar-SA"/>
          <w14:ligatures w14:val="none"/>
        </w:rPr>
      </w:pPr>
      <w:r w:rsidRPr="00432E78">
        <w:rPr>
          <w:rFonts w:ascii="Times New Roman" w:eastAsia="Times New Roman" w:hAnsi="Times New Roman" w:cs="Times New Roman"/>
          <w:kern w:val="0"/>
          <w:sz w:val="24"/>
          <w:szCs w:val="24"/>
          <w:lang w:eastAsia="ar-SA"/>
          <w14:ligatures w14:val="none"/>
        </w:rPr>
        <w:t>KINNITATUD</w:t>
      </w:r>
    </w:p>
    <w:p w14:paraId="3A9B675B" w14:textId="77777777" w:rsidR="00F451AE" w:rsidRPr="00432E78" w:rsidRDefault="00F451AE" w:rsidP="00F451AE">
      <w:pPr>
        <w:tabs>
          <w:tab w:val="left" w:pos="6946"/>
        </w:tabs>
        <w:suppressAutoHyphens/>
        <w:spacing w:after="0" w:line="276" w:lineRule="auto"/>
        <w:jc w:val="right"/>
        <w:rPr>
          <w:rFonts w:ascii="Times New Roman" w:eastAsia="Times New Roman" w:hAnsi="Times New Roman" w:cs="Times New Roman"/>
          <w:kern w:val="0"/>
          <w:sz w:val="24"/>
          <w:szCs w:val="24"/>
          <w:lang w:eastAsia="ar-SA"/>
          <w14:ligatures w14:val="none"/>
        </w:rPr>
      </w:pPr>
      <w:r w:rsidRPr="00432E78">
        <w:rPr>
          <w:rFonts w:ascii="Times New Roman" w:eastAsia="Times New Roman" w:hAnsi="Times New Roman" w:cs="Times New Roman"/>
          <w:kern w:val="0"/>
          <w:sz w:val="24"/>
          <w:szCs w:val="24"/>
          <w:lang w:eastAsia="ar-SA"/>
          <w14:ligatures w14:val="none"/>
        </w:rPr>
        <w:tab/>
        <w:t xml:space="preserve">RMK õigus- ja hangete osakonna </w:t>
      </w:r>
    </w:p>
    <w:p w14:paraId="76D8F0BC" w14:textId="27689D84" w:rsidR="00F451AE" w:rsidRPr="00432E78" w:rsidRDefault="00F451AE" w:rsidP="00F451AE">
      <w:pPr>
        <w:tabs>
          <w:tab w:val="left" w:pos="6946"/>
        </w:tabs>
        <w:suppressAutoHyphens/>
        <w:spacing w:after="0" w:line="276" w:lineRule="auto"/>
        <w:jc w:val="right"/>
        <w:rPr>
          <w:rFonts w:ascii="Times New Roman" w:eastAsia="Times New Roman" w:hAnsi="Times New Roman" w:cs="Times New Roman"/>
          <w:kern w:val="0"/>
          <w:sz w:val="24"/>
          <w:szCs w:val="24"/>
          <w:lang w:eastAsia="ar-SA"/>
          <w14:ligatures w14:val="none"/>
        </w:rPr>
      </w:pPr>
      <w:r w:rsidRPr="00432E78">
        <w:rPr>
          <w:rFonts w:ascii="Times New Roman" w:eastAsia="Times New Roman" w:hAnsi="Times New Roman" w:cs="Times New Roman"/>
          <w:kern w:val="0"/>
          <w:sz w:val="24"/>
          <w:szCs w:val="24"/>
          <w:lang w:eastAsia="ar-SA"/>
          <w14:ligatures w14:val="none"/>
        </w:rPr>
        <w:tab/>
        <w:t xml:space="preserve">juhataja käskkirjaga </w:t>
      </w:r>
      <w:r w:rsidRPr="00432E78">
        <w:rPr>
          <w:rFonts w:ascii="Times New Roman" w:eastAsia="Times New Roman" w:hAnsi="Times New Roman" w:cs="Times New Roman"/>
          <w:kern w:val="0"/>
          <w:sz w:val="24"/>
          <w:szCs w:val="24"/>
          <w:lang w:eastAsia="ar-SA"/>
          <w14:ligatures w14:val="none"/>
        </w:rPr>
        <w:tab/>
      </w:r>
      <w:r w:rsidR="00F221B7" w:rsidRPr="00F221B7">
        <w:rPr>
          <w:rFonts w:ascii="Times New Roman" w:eastAsia="Times New Roman" w:hAnsi="Times New Roman" w:cs="Times New Roman"/>
          <w:kern w:val="0"/>
          <w:sz w:val="24"/>
          <w:szCs w:val="24"/>
          <w:lang w:eastAsia="ar-SA"/>
          <w14:ligatures w14:val="none"/>
        </w:rPr>
        <w:t>1-47.3665</w:t>
      </w:r>
      <w:r w:rsidR="00F221B7">
        <w:rPr>
          <w:rFonts w:ascii="Times New Roman" w:eastAsia="Times New Roman" w:hAnsi="Times New Roman" w:cs="Times New Roman"/>
          <w:kern w:val="0"/>
          <w:sz w:val="24"/>
          <w:szCs w:val="24"/>
          <w:lang w:eastAsia="ar-SA"/>
          <w14:ligatures w14:val="none"/>
        </w:rPr>
        <w:t>/</w:t>
      </w:r>
      <w:r w:rsidRPr="00432E78">
        <w:rPr>
          <w:rFonts w:ascii="Times New Roman" w:eastAsia="Times New Roman" w:hAnsi="Times New Roman" w:cs="Times New Roman"/>
          <w:kern w:val="0"/>
          <w:sz w:val="24"/>
          <w:szCs w:val="24"/>
          <w:lang w:eastAsia="ar-SA"/>
          <w14:ligatures w14:val="none"/>
        </w:rPr>
        <w:t>1</w:t>
      </w:r>
    </w:p>
    <w:p w14:paraId="7B9864F6" w14:textId="77777777" w:rsidR="00F451AE" w:rsidRPr="00EA2AD1" w:rsidRDefault="00F451AE" w:rsidP="00F451AE">
      <w:pPr>
        <w:tabs>
          <w:tab w:val="left" w:pos="192"/>
          <w:tab w:val="left" w:pos="6237"/>
        </w:tabs>
        <w:suppressAutoHyphens/>
        <w:spacing w:after="0" w:line="276" w:lineRule="auto"/>
        <w:rPr>
          <w:rFonts w:ascii="Times New Roman" w:eastAsia="Times New Roman" w:hAnsi="Times New Roman" w:cs="Times New Roman"/>
          <w:b/>
          <w:bCs/>
          <w:kern w:val="0"/>
          <w:sz w:val="24"/>
          <w:szCs w:val="24"/>
          <w:lang w:eastAsia="ar-SA"/>
          <w14:ligatures w14:val="none"/>
        </w:rPr>
      </w:pPr>
      <w:r w:rsidRPr="00EA2AD1">
        <w:rPr>
          <w:rFonts w:ascii="Times New Roman" w:eastAsia="Times New Roman" w:hAnsi="Times New Roman" w:cs="Times New Roman"/>
          <w:b/>
          <w:bCs/>
          <w:kern w:val="0"/>
          <w:sz w:val="24"/>
          <w:szCs w:val="24"/>
          <w:lang w:eastAsia="ar-SA"/>
          <w14:ligatures w14:val="none"/>
        </w:rPr>
        <w:t>H</w:t>
      </w:r>
      <w:r>
        <w:rPr>
          <w:rFonts w:ascii="Times New Roman" w:eastAsia="Times New Roman" w:hAnsi="Times New Roman" w:cs="Times New Roman"/>
          <w:b/>
          <w:bCs/>
          <w:kern w:val="0"/>
          <w:sz w:val="24"/>
          <w:szCs w:val="24"/>
          <w:lang w:eastAsia="ar-SA"/>
          <w14:ligatures w14:val="none"/>
        </w:rPr>
        <w:t>ANKEDOKUMENT</w:t>
      </w:r>
      <w:r w:rsidRPr="00EA2AD1">
        <w:rPr>
          <w:rFonts w:ascii="Times New Roman" w:eastAsia="Times New Roman" w:hAnsi="Times New Roman" w:cs="Times New Roman"/>
          <w:b/>
          <w:bCs/>
          <w:kern w:val="0"/>
          <w:sz w:val="24"/>
          <w:szCs w:val="24"/>
          <w:lang w:eastAsia="ar-SA"/>
          <w14:ligatures w14:val="none"/>
        </w:rPr>
        <w:tab/>
      </w:r>
    </w:p>
    <w:p w14:paraId="20663D8F" w14:textId="77777777" w:rsidR="00F451AE" w:rsidRPr="00432E78" w:rsidRDefault="00F451AE" w:rsidP="00F451AE">
      <w:pPr>
        <w:tabs>
          <w:tab w:val="left" w:pos="6237"/>
        </w:tabs>
        <w:suppressAutoHyphens/>
        <w:spacing w:after="0" w:line="276" w:lineRule="auto"/>
        <w:rPr>
          <w:rFonts w:ascii="Times New Roman" w:eastAsia="Times New Roman" w:hAnsi="Times New Roman" w:cs="Times New Roman"/>
          <w:kern w:val="0"/>
          <w:sz w:val="24"/>
          <w:szCs w:val="24"/>
          <w:lang w:eastAsia="ar-SA"/>
          <w14:ligatures w14:val="none"/>
        </w:rPr>
      </w:pPr>
    </w:p>
    <w:p w14:paraId="0D546B19" w14:textId="4F33DCF8" w:rsidR="00F451AE" w:rsidRPr="00AE5961" w:rsidRDefault="00F451AE" w:rsidP="00F451AE">
      <w:pPr>
        <w:spacing w:after="0" w:line="240" w:lineRule="auto"/>
        <w:jc w:val="both"/>
        <w:outlineLvl w:val="1"/>
        <w:rPr>
          <w:rFonts w:ascii="Times New Roman" w:hAnsi="Times New Roman" w:cs="Times New Roman"/>
          <w:b/>
          <w:bCs/>
          <w:iCs/>
          <w:sz w:val="24"/>
          <w:szCs w:val="24"/>
        </w:rPr>
      </w:pPr>
      <w:r w:rsidRPr="00432E78">
        <w:rPr>
          <w:rFonts w:ascii="Times New Roman" w:hAnsi="Times New Roman" w:cs="Times New Roman"/>
          <w:iCs/>
          <w:sz w:val="24"/>
          <w:szCs w:val="24"/>
        </w:rPr>
        <w:t xml:space="preserve">Riigimetsa Majandamise Keskus (edaspidi </w:t>
      </w:r>
      <w:r w:rsidRPr="00432E78">
        <w:rPr>
          <w:rFonts w:ascii="Times New Roman" w:hAnsi="Times New Roman" w:cs="Times New Roman"/>
          <w:b/>
          <w:bCs/>
          <w:iCs/>
          <w:sz w:val="24"/>
          <w:szCs w:val="24"/>
        </w:rPr>
        <w:t>Hankija</w:t>
      </w:r>
      <w:r w:rsidRPr="00432E78">
        <w:rPr>
          <w:rFonts w:ascii="Times New Roman" w:hAnsi="Times New Roman" w:cs="Times New Roman"/>
          <w:iCs/>
          <w:sz w:val="24"/>
          <w:szCs w:val="24"/>
        </w:rPr>
        <w:t>) teeb ettepaneku esitada pakkumus avatud hankemenetlusena läbiviidavas riigihankes „</w:t>
      </w:r>
      <w:r w:rsidR="008761D8" w:rsidRPr="008761D8">
        <w:rPr>
          <w:rFonts w:ascii="Times New Roman" w:hAnsi="Times New Roman" w:cs="Times New Roman"/>
          <w:b/>
          <w:bCs/>
          <w:iCs/>
          <w:sz w:val="24"/>
          <w:szCs w:val="24"/>
        </w:rPr>
        <w:t>RMK puidumüügi ärianalüüs</w:t>
      </w:r>
      <w:r>
        <w:rPr>
          <w:rFonts w:ascii="Times New Roman" w:hAnsi="Times New Roman" w:cs="Times New Roman"/>
          <w:b/>
          <w:bCs/>
          <w:iCs/>
          <w:sz w:val="24"/>
          <w:szCs w:val="24"/>
        </w:rPr>
        <w:t xml:space="preserve">. </w:t>
      </w:r>
      <w:r w:rsidRPr="00F451AE">
        <w:rPr>
          <w:rFonts w:ascii="Times New Roman" w:hAnsi="Times New Roman" w:cs="Times New Roman"/>
          <w:b/>
          <w:bCs/>
          <w:iCs/>
          <w:sz w:val="24"/>
          <w:szCs w:val="24"/>
        </w:rPr>
        <w:t>Viitenumber: 306706</w:t>
      </w:r>
      <w:r w:rsidRPr="00432E78">
        <w:rPr>
          <w:rFonts w:ascii="Times New Roman" w:hAnsi="Times New Roman" w:cs="Times New Roman"/>
          <w:iCs/>
          <w:sz w:val="24"/>
          <w:szCs w:val="24"/>
        </w:rPr>
        <w:t>“ .</w:t>
      </w:r>
    </w:p>
    <w:p w14:paraId="7A9D50E1" w14:textId="77777777" w:rsidR="00F451AE" w:rsidRPr="00432E78" w:rsidRDefault="00F451AE" w:rsidP="00F451AE">
      <w:pPr>
        <w:spacing w:after="0" w:line="240" w:lineRule="auto"/>
        <w:jc w:val="both"/>
        <w:outlineLvl w:val="1"/>
        <w:rPr>
          <w:rFonts w:ascii="Times New Roman" w:hAnsi="Times New Roman" w:cs="Times New Roman"/>
          <w:iCs/>
          <w:sz w:val="24"/>
          <w:szCs w:val="24"/>
        </w:rPr>
      </w:pPr>
      <w:r w:rsidRPr="00432E78">
        <w:rPr>
          <w:rFonts w:ascii="Times New Roman" w:hAnsi="Times New Roman" w:cs="Times New Roman"/>
          <w:iCs/>
          <w:sz w:val="24"/>
          <w:szCs w:val="24"/>
        </w:rPr>
        <w:t xml:space="preserve">Hange viiakse läbi vastavalt riigihangete seadusele (edaspidi </w:t>
      </w:r>
      <w:r w:rsidRPr="00432E78">
        <w:rPr>
          <w:rFonts w:ascii="Times New Roman" w:hAnsi="Times New Roman" w:cs="Times New Roman"/>
          <w:b/>
          <w:iCs/>
          <w:sz w:val="24"/>
          <w:szCs w:val="24"/>
        </w:rPr>
        <w:t>RHS</w:t>
      </w:r>
      <w:r w:rsidRPr="00432E78">
        <w:rPr>
          <w:rFonts w:ascii="Times New Roman" w:hAnsi="Times New Roman" w:cs="Times New Roman"/>
          <w:iCs/>
          <w:sz w:val="24"/>
          <w:szCs w:val="24"/>
        </w:rPr>
        <w:t>), hankija hangete läbiviimise korrale ja riigihanke alusdokumentides sätestatud tingimustele.</w:t>
      </w:r>
    </w:p>
    <w:p w14:paraId="0034CDCA" w14:textId="77777777" w:rsidR="00F451AE" w:rsidRPr="00432E78" w:rsidRDefault="00F451AE" w:rsidP="00F451AE">
      <w:pPr>
        <w:spacing w:after="0" w:line="276" w:lineRule="auto"/>
        <w:jc w:val="both"/>
        <w:outlineLvl w:val="1"/>
        <w:rPr>
          <w:rFonts w:ascii="Times New Roman" w:hAnsi="Times New Roman" w:cs="Times New Roman"/>
          <w:iCs/>
          <w:sz w:val="24"/>
          <w:szCs w:val="24"/>
        </w:rPr>
      </w:pPr>
    </w:p>
    <w:p w14:paraId="04C77037" w14:textId="77777777" w:rsidR="00F451AE" w:rsidRPr="00432E78" w:rsidRDefault="00F451AE" w:rsidP="00F451AE">
      <w:pPr>
        <w:numPr>
          <w:ilvl w:val="0"/>
          <w:numId w:val="1"/>
        </w:numPr>
        <w:tabs>
          <w:tab w:val="num" w:pos="432"/>
        </w:tabs>
        <w:suppressAutoHyphens/>
        <w:spacing w:after="0" w:line="276" w:lineRule="auto"/>
        <w:ind w:left="567" w:hanging="567"/>
        <w:jc w:val="both"/>
        <w:outlineLvl w:val="0"/>
        <w:rPr>
          <w:rFonts w:ascii="Times New Roman" w:eastAsia="Times New Roman" w:hAnsi="Times New Roman" w:cs="Times New Roman"/>
          <w:b/>
          <w:bCs/>
          <w:kern w:val="32"/>
          <w:sz w:val="24"/>
          <w:szCs w:val="24"/>
          <w14:ligatures w14:val="none"/>
        </w:rPr>
      </w:pPr>
      <w:bookmarkStart w:id="0" w:name="_Toc417991898"/>
      <w:r w:rsidRPr="00432E78">
        <w:rPr>
          <w:rFonts w:ascii="Times New Roman" w:eastAsia="Times New Roman" w:hAnsi="Times New Roman" w:cs="Times New Roman"/>
          <w:b/>
          <w:bCs/>
          <w:kern w:val="32"/>
          <w:sz w:val="24"/>
          <w:szCs w:val="24"/>
          <w14:ligatures w14:val="none"/>
        </w:rPr>
        <w:t>ÜLDOSA</w:t>
      </w:r>
      <w:bookmarkEnd w:id="0"/>
      <w:r w:rsidRPr="00432E78">
        <w:rPr>
          <w:rFonts w:ascii="Times New Roman" w:eastAsia="Times New Roman" w:hAnsi="Times New Roman" w:cs="Times New Roman"/>
          <w:b/>
          <w:bCs/>
          <w:kern w:val="32"/>
          <w:sz w:val="24"/>
          <w:szCs w:val="24"/>
          <w14:ligatures w14:val="none"/>
        </w:rPr>
        <w:tab/>
      </w:r>
    </w:p>
    <w:p w14:paraId="72289970" w14:textId="355C9115" w:rsidR="00F451AE" w:rsidRPr="008962E5" w:rsidRDefault="00F451AE" w:rsidP="00F451AE">
      <w:pPr>
        <w:pStyle w:val="11"/>
        <w:rPr>
          <w:rFonts w:cs="Times New Roman"/>
          <w:szCs w:val="24"/>
        </w:rPr>
      </w:pPr>
      <w:bookmarkStart w:id="1" w:name="_Hlk159848504"/>
      <w:r w:rsidRPr="008962E5">
        <w:rPr>
          <w:rFonts w:cs="Times New Roman"/>
          <w:szCs w:val="24"/>
        </w:rPr>
        <w:t xml:space="preserve">Kõik RHAD täiendavad üksteist. Mistahes dokumendis sätestatud kohustus, tingimus või nõue on pakkujale kohustuslik. RHAD koosnevad kõigist </w:t>
      </w:r>
      <w:proofErr w:type="spellStart"/>
      <w:r w:rsidRPr="008962E5">
        <w:rPr>
          <w:rFonts w:cs="Times New Roman"/>
          <w:szCs w:val="24"/>
        </w:rPr>
        <w:t>RHRis</w:t>
      </w:r>
      <w:proofErr w:type="spellEnd"/>
      <w:r w:rsidRPr="008962E5">
        <w:rPr>
          <w:rFonts w:cs="Times New Roman"/>
          <w:szCs w:val="24"/>
        </w:rPr>
        <w:t xml:space="preserve"> käesoleva hanke raames avaldatud ja viidatud dokumentidest. Erinevuste korral hanketeates ja teistes </w:t>
      </w:r>
      <w:proofErr w:type="spellStart"/>
      <w:r w:rsidRPr="008962E5">
        <w:rPr>
          <w:rFonts w:cs="Times New Roman"/>
          <w:szCs w:val="24"/>
        </w:rPr>
        <w:t>RHADs</w:t>
      </w:r>
      <w:proofErr w:type="spellEnd"/>
      <w:r w:rsidRPr="008962E5">
        <w:rPr>
          <w:rFonts w:cs="Times New Roman"/>
          <w:szCs w:val="24"/>
        </w:rPr>
        <w:t xml:space="preserve"> esitatud teabe vahel lähtutakse hanketeates esitatust. Samuti, kui huvitatud isik ei ole esitanud hankemenetluse käigus küsimusi </w:t>
      </w:r>
      <w:proofErr w:type="spellStart"/>
      <w:r w:rsidRPr="008962E5">
        <w:rPr>
          <w:rFonts w:cs="Times New Roman"/>
          <w:szCs w:val="24"/>
        </w:rPr>
        <w:t>RHADs</w:t>
      </w:r>
      <w:proofErr w:type="spellEnd"/>
      <w:r w:rsidRPr="008962E5">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8962E5">
        <w:rPr>
          <w:rFonts w:cs="Times New Roman"/>
          <w:szCs w:val="24"/>
        </w:rPr>
        <w:t>ga</w:t>
      </w:r>
      <w:proofErr w:type="spellEnd"/>
      <w:r w:rsidRPr="008962E5">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 </w:t>
      </w:r>
    </w:p>
    <w:p w14:paraId="1A935363" w14:textId="77777777" w:rsidR="00F451AE" w:rsidRPr="008962E5" w:rsidRDefault="00F451AE" w:rsidP="00F451AE">
      <w:pPr>
        <w:pStyle w:val="11"/>
        <w:rPr>
          <w:rFonts w:cs="Times New Roman"/>
          <w:szCs w:val="24"/>
        </w:rPr>
      </w:pPr>
      <w:r w:rsidRPr="008962E5">
        <w:rPr>
          <w:rFonts w:cs="Times New Roman"/>
          <w:szCs w:val="24"/>
        </w:rPr>
        <w:t xml:space="preserve">Iga viidet, mille hankija teeb </w:t>
      </w:r>
      <w:proofErr w:type="spellStart"/>
      <w:r w:rsidRPr="008962E5">
        <w:rPr>
          <w:rFonts w:cs="Times New Roman"/>
          <w:szCs w:val="24"/>
        </w:rPr>
        <w:t>RHADs</w:t>
      </w:r>
      <w:proofErr w:type="spellEnd"/>
      <w:r w:rsidRPr="008962E5">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8962E5">
        <w:rPr>
          <w:rFonts w:cs="Times New Roman"/>
          <w:szCs w:val="24"/>
        </w:rPr>
        <w:t>RHADs</w:t>
      </w:r>
      <w:proofErr w:type="spellEnd"/>
      <w:r w:rsidRPr="008962E5">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bookmarkEnd w:id="1"/>
    <w:p w14:paraId="20F2CDAA" w14:textId="77777777" w:rsidR="00F451AE" w:rsidRPr="00432E78" w:rsidRDefault="00F451AE" w:rsidP="00F451AE">
      <w:pPr>
        <w:spacing w:after="0" w:line="276" w:lineRule="auto"/>
        <w:jc w:val="both"/>
        <w:rPr>
          <w:rFonts w:ascii="Times New Roman" w:hAnsi="Times New Roman" w:cs="Times New Roman"/>
          <w:sz w:val="24"/>
          <w:szCs w:val="24"/>
        </w:rPr>
      </w:pPr>
    </w:p>
    <w:p w14:paraId="1DC8BE4A" w14:textId="77777777" w:rsidR="00F451AE" w:rsidRPr="00432E78" w:rsidRDefault="00F451AE" w:rsidP="00F451AE">
      <w:pPr>
        <w:spacing w:after="0" w:line="276" w:lineRule="auto"/>
        <w:jc w:val="both"/>
        <w:rPr>
          <w:rFonts w:ascii="Times New Roman" w:hAnsi="Times New Roman" w:cs="Times New Roman"/>
          <w:sz w:val="24"/>
          <w:szCs w:val="24"/>
        </w:rPr>
      </w:pPr>
    </w:p>
    <w:p w14:paraId="3938D3F5" w14:textId="77777777" w:rsidR="00F451AE" w:rsidRPr="00432E78" w:rsidRDefault="00F451AE" w:rsidP="00F451AE">
      <w:pPr>
        <w:numPr>
          <w:ilvl w:val="0"/>
          <w:numId w:val="1"/>
        </w:numPr>
        <w:suppressAutoHyphens/>
        <w:spacing w:after="0" w:line="276" w:lineRule="auto"/>
        <w:jc w:val="both"/>
        <w:rPr>
          <w:rFonts w:ascii="Times New Roman" w:hAnsi="Times New Roman" w:cs="Times New Roman"/>
          <w:b/>
          <w:sz w:val="24"/>
          <w:szCs w:val="24"/>
        </w:rPr>
      </w:pPr>
      <w:r w:rsidRPr="00432E78">
        <w:rPr>
          <w:rFonts w:ascii="Times New Roman" w:hAnsi="Times New Roman" w:cs="Times New Roman"/>
          <w:b/>
          <w:sz w:val="24"/>
          <w:szCs w:val="24"/>
        </w:rPr>
        <w:t xml:space="preserve">HANKELEPINGU ESE JA </w:t>
      </w:r>
      <w:bookmarkStart w:id="2" w:name="_Toc350958044"/>
      <w:r w:rsidRPr="00432E78">
        <w:rPr>
          <w:rFonts w:ascii="Times New Roman" w:hAnsi="Times New Roman" w:cs="Times New Roman"/>
          <w:b/>
          <w:sz w:val="24"/>
          <w:szCs w:val="24"/>
        </w:rPr>
        <w:t>TÄHTAEG</w:t>
      </w:r>
    </w:p>
    <w:p w14:paraId="542824E3" w14:textId="4C5661F7" w:rsidR="00F451AE" w:rsidRPr="00511487" w:rsidRDefault="00F451AE" w:rsidP="00F451AE">
      <w:pPr>
        <w:pStyle w:val="11"/>
        <w:rPr>
          <w:rFonts w:cs="Times New Roman"/>
          <w:szCs w:val="24"/>
        </w:rPr>
      </w:pPr>
      <w:r w:rsidRPr="00F451AE">
        <w:rPr>
          <w:rFonts w:cs="Times New Roman"/>
          <w:szCs w:val="24"/>
        </w:rPr>
        <w:t>Hanke eesmärk on läbi viia RMK puidumüügi süsteemi terviklik analüüs, hinnata selle vastavust RMK strateegilistele eesmärkidele ning töötada välja konkreetsed ja rakendatavad ettepanekud müügisüsteemi ja -korra uuendamiseks ja turu konkurentsitingimuste parandamiseks</w:t>
      </w:r>
      <w:r w:rsidRPr="00511487">
        <w:rPr>
          <w:rFonts w:cs="Times New Roman"/>
          <w:szCs w:val="24"/>
        </w:rPr>
        <w:t xml:space="preserve">. </w:t>
      </w:r>
      <w:bookmarkEnd w:id="2"/>
    </w:p>
    <w:p w14:paraId="231BEBDD" w14:textId="29F897B1" w:rsidR="00F451AE" w:rsidRPr="00A864A8" w:rsidRDefault="00F451AE" w:rsidP="00F451AE">
      <w:pPr>
        <w:pStyle w:val="11"/>
        <w:spacing w:line="276" w:lineRule="auto"/>
        <w:rPr>
          <w:rFonts w:cs="Times New Roman"/>
          <w:b/>
          <w:szCs w:val="24"/>
        </w:rPr>
      </w:pPr>
      <w:r w:rsidRPr="00A864A8">
        <w:rPr>
          <w:rFonts w:cs="Times New Roman"/>
          <w:szCs w:val="24"/>
        </w:rPr>
        <w:t xml:space="preserve">Hankelepingu tulemusena teostatud analüüsi esitluse tähtaeg hankijale on hiljemalt </w:t>
      </w:r>
      <w:r w:rsidR="003549C5" w:rsidRPr="00A864A8">
        <w:rPr>
          <w:rFonts w:cs="Times New Roman"/>
          <w:szCs w:val="24"/>
        </w:rPr>
        <w:t>07.07</w:t>
      </w:r>
      <w:r w:rsidRPr="00A864A8">
        <w:rPr>
          <w:rFonts w:cs="Times New Roman"/>
          <w:szCs w:val="24"/>
        </w:rPr>
        <w:t xml:space="preserve">. 2026, leping sõlmitakse tähtajaga </w:t>
      </w:r>
      <w:r w:rsidR="00A864A8" w:rsidRPr="00A864A8">
        <w:rPr>
          <w:rFonts w:cs="Times New Roman"/>
          <w:szCs w:val="24"/>
        </w:rPr>
        <w:t>31.07.2026</w:t>
      </w:r>
      <w:r w:rsidRPr="00A864A8">
        <w:rPr>
          <w:rFonts w:cs="Times New Roman"/>
          <w:szCs w:val="24"/>
        </w:rPr>
        <w:t>.</w:t>
      </w:r>
    </w:p>
    <w:p w14:paraId="4B33CF85" w14:textId="77777777" w:rsidR="00F451AE" w:rsidRPr="00432E78" w:rsidRDefault="00F451AE" w:rsidP="00F451AE">
      <w:pPr>
        <w:spacing w:after="0" w:line="276" w:lineRule="auto"/>
        <w:jc w:val="both"/>
        <w:rPr>
          <w:rFonts w:ascii="Times New Roman" w:hAnsi="Times New Roman" w:cs="Times New Roman"/>
          <w:sz w:val="24"/>
          <w:szCs w:val="24"/>
        </w:rPr>
      </w:pPr>
    </w:p>
    <w:p w14:paraId="1DACF5B0" w14:textId="77777777" w:rsidR="00F451AE" w:rsidRPr="00432E78" w:rsidRDefault="00F451AE" w:rsidP="00F451AE">
      <w:pPr>
        <w:numPr>
          <w:ilvl w:val="0"/>
          <w:numId w:val="1"/>
        </w:numPr>
        <w:tabs>
          <w:tab w:val="num" w:pos="432"/>
        </w:tabs>
        <w:suppressAutoHyphens/>
        <w:spacing w:after="0" w:line="276" w:lineRule="auto"/>
        <w:ind w:left="567" w:hanging="567"/>
        <w:jc w:val="both"/>
        <w:outlineLvl w:val="0"/>
        <w:rPr>
          <w:rFonts w:ascii="Times New Roman" w:eastAsia="Times New Roman" w:hAnsi="Times New Roman" w:cs="Times New Roman"/>
          <w:b/>
          <w:bCs/>
          <w:kern w:val="32"/>
          <w:sz w:val="24"/>
          <w:szCs w:val="24"/>
          <w14:ligatures w14:val="none"/>
        </w:rPr>
      </w:pPr>
      <w:r w:rsidRPr="00432E78">
        <w:rPr>
          <w:rFonts w:ascii="Times New Roman" w:eastAsia="Times New Roman" w:hAnsi="Times New Roman" w:cs="Times New Roman"/>
          <w:b/>
          <w:bCs/>
          <w:kern w:val="32"/>
          <w:sz w:val="24"/>
          <w:szCs w:val="24"/>
          <w14:ligatures w14:val="none"/>
        </w:rPr>
        <w:t>PAKKUMUS, PAKKUMUSE ESITAMINE JA VASTAVUSE KONTROLLIMINE</w:t>
      </w:r>
    </w:p>
    <w:p w14:paraId="0F5A341C" w14:textId="77777777" w:rsidR="00F451AE" w:rsidRPr="007404D7" w:rsidRDefault="00F451AE" w:rsidP="00F451AE">
      <w:pPr>
        <w:pStyle w:val="11"/>
        <w:rPr>
          <w:rFonts w:cs="Times New Roman"/>
          <w:szCs w:val="24"/>
        </w:rPr>
      </w:pPr>
      <w:r w:rsidRPr="00432E78">
        <w:rPr>
          <w:rFonts w:cs="Times New Roman"/>
          <w:szCs w:val="24"/>
        </w:rPr>
        <w:t>Pakkujale, sh ühispakkujale kohaldatavad kõrvaldamise alused ning pakkumuse vastavustingimused on avaldatud RHR-s vastava hankemenetluse alusandmete all.</w:t>
      </w:r>
    </w:p>
    <w:p w14:paraId="128DE17A" w14:textId="77777777" w:rsidR="00F451AE" w:rsidRPr="00432E78" w:rsidRDefault="00F451AE" w:rsidP="00F451AE">
      <w:pPr>
        <w:pStyle w:val="11"/>
        <w:rPr>
          <w:rFonts w:cs="Times New Roman"/>
          <w:szCs w:val="24"/>
        </w:rPr>
      </w:pPr>
      <w:r w:rsidRPr="00432E78">
        <w:rPr>
          <w:rFonts w:cs="Times New Roman"/>
          <w:szCs w:val="24"/>
        </w:rPr>
        <w:t xml:space="preserve">Pakkumus peab vastama RHAD-s sätestatud tingimustele, sh peavad pakkumuses esitatud andmed olema esitatud viisil, mis võimaldavad hankijal kontrollida pakkumuse vastavust RHAD-s toodud tingimustele. </w:t>
      </w:r>
    </w:p>
    <w:p w14:paraId="680FCDD9" w14:textId="77777777" w:rsidR="00F451AE" w:rsidRPr="00432E78" w:rsidRDefault="00F451AE" w:rsidP="00F451AE">
      <w:pPr>
        <w:pStyle w:val="11"/>
        <w:rPr>
          <w:rFonts w:cs="Times New Roman"/>
          <w:szCs w:val="24"/>
        </w:rPr>
      </w:pPr>
      <w:r w:rsidRPr="00432E78">
        <w:rPr>
          <w:rFonts w:cs="Times New Roman"/>
          <w:szCs w:val="24"/>
        </w:rPr>
        <w:lastRenderedPageBreak/>
        <w:t>Pakkumus ei tohi olla mis tahes viisil eksitav. Pakkuja ei saa omalt poolt teha muudatusi ega seada omapoolseid tingimusi RHAD-s esitatud nõuete kohta, mille kohta hankija ei ole pakkujapoolset pakkumust küsinud. Pakkujal ei ole lubatud esitada tingimuslikku pakkumust.</w:t>
      </w:r>
    </w:p>
    <w:p w14:paraId="4158F771" w14:textId="28252DD8" w:rsidR="00F451AE" w:rsidRPr="00416DE8" w:rsidRDefault="00F451AE" w:rsidP="00F451AE">
      <w:pPr>
        <w:pStyle w:val="11"/>
        <w:rPr>
          <w:rFonts w:cs="Times New Roman"/>
          <w:szCs w:val="24"/>
        </w:rPr>
      </w:pPr>
      <w:r w:rsidRPr="00432E78">
        <w:rPr>
          <w:rFonts w:cs="Times New Roman"/>
          <w:szCs w:val="24"/>
        </w:rPr>
        <w:t>Pakkumus tuleb esitada elektrooniliselt RHR (</w:t>
      </w:r>
      <w:hyperlink r:id="rId5" w:history="1">
        <w:r w:rsidRPr="00432E78">
          <w:rPr>
            <w:rFonts w:cs="Times New Roman"/>
            <w:color w:val="000080"/>
            <w:szCs w:val="24"/>
            <w:u w:val="single"/>
          </w:rPr>
          <w:t>https://riigihanked.riik.ee</w:t>
        </w:r>
      </w:hyperlink>
      <w:r w:rsidRPr="00432E78">
        <w:rPr>
          <w:rFonts w:cs="Times New Roman"/>
          <w:szCs w:val="24"/>
        </w:rPr>
        <w:t xml:space="preserve">) vahendusel. </w:t>
      </w:r>
      <w:r w:rsidRPr="003E6B1C">
        <w:rPr>
          <w:rFonts w:cs="Times New Roman"/>
          <w:szCs w:val="24"/>
        </w:rPr>
        <w:t xml:space="preserve">Pakkumuse maksumus tuleb esitada </w:t>
      </w:r>
      <w:proofErr w:type="spellStart"/>
      <w:r w:rsidRPr="003E6B1C">
        <w:rPr>
          <w:rFonts w:cs="Times New Roman"/>
          <w:szCs w:val="24"/>
        </w:rPr>
        <w:t>RHRi</w:t>
      </w:r>
      <w:proofErr w:type="spellEnd"/>
      <w:r w:rsidRPr="003E6B1C">
        <w:rPr>
          <w:rFonts w:cs="Times New Roman"/>
          <w:szCs w:val="24"/>
        </w:rPr>
        <w:t xml:space="preserve"> töölehel „Hindamiskriteeriumid ja hinnatavad näitajad“ toodud struktuuri kohaselt. </w:t>
      </w:r>
      <w:r>
        <w:rPr>
          <w:rFonts w:cs="Times New Roman"/>
          <w:szCs w:val="24"/>
        </w:rPr>
        <w:t xml:space="preserve"> </w:t>
      </w:r>
    </w:p>
    <w:p w14:paraId="0D197C53" w14:textId="77777777" w:rsidR="00F451AE" w:rsidRPr="00432E78" w:rsidRDefault="00F451AE" w:rsidP="00F451AE">
      <w:pPr>
        <w:pStyle w:val="11"/>
        <w:rPr>
          <w:rFonts w:cs="Times New Roman"/>
          <w:szCs w:val="24"/>
        </w:rPr>
      </w:pPr>
      <w:r w:rsidRPr="00432E78">
        <w:rPr>
          <w:rFonts w:cs="Times New Roman"/>
          <w:szCs w:val="24"/>
        </w:rPr>
        <w:t>Pakkumuse esitamise tähtaeg on esitatud</w:t>
      </w:r>
      <w:r>
        <w:rPr>
          <w:rFonts w:cs="Times New Roman"/>
          <w:szCs w:val="24"/>
        </w:rPr>
        <w:t xml:space="preserve"> hanketeate</w:t>
      </w:r>
      <w:r w:rsidRPr="00432E78">
        <w:rPr>
          <w:rFonts w:cs="Times New Roman"/>
          <w:szCs w:val="24"/>
        </w:rPr>
        <w:t>s.</w:t>
      </w:r>
    </w:p>
    <w:p w14:paraId="25C34090" w14:textId="77777777" w:rsidR="00F451AE" w:rsidRPr="00432E78" w:rsidRDefault="00F451AE" w:rsidP="00F451AE">
      <w:pPr>
        <w:pStyle w:val="11"/>
        <w:rPr>
          <w:rFonts w:cs="Times New Roman"/>
          <w:szCs w:val="24"/>
        </w:rPr>
      </w:pPr>
      <w:r w:rsidRPr="00432E78">
        <w:rPr>
          <w:rFonts w:cs="Times New Roman"/>
          <w:szCs w:val="24"/>
        </w:rPr>
        <w:t xml:space="preserve">Pakkumus peab olema esitatud pakkuja seadusjärgse või volitatud esindaja poolt. </w:t>
      </w:r>
    </w:p>
    <w:p w14:paraId="4E90A7EF" w14:textId="77777777" w:rsidR="00F451AE" w:rsidRPr="00432E78" w:rsidRDefault="00F451AE" w:rsidP="00F451AE">
      <w:pPr>
        <w:pStyle w:val="11"/>
        <w:rPr>
          <w:rFonts w:cs="Times New Roman"/>
          <w:szCs w:val="24"/>
        </w:rPr>
      </w:pPr>
      <w:r w:rsidRPr="00432E78">
        <w:rPr>
          <w:rFonts w:cs="Times New Roman"/>
          <w:szCs w:val="24"/>
        </w:rPr>
        <w:t xml:space="preserve">Juhul, kui pakkumuse esitab isik, kes ei ole Eesti äriregistri registrikaardi väljatrükile kantud isikuna, kellel on pakkuja seadusjärgne esindamise õigus, siis peab pakkuja hankija nõudel esitama seadusjärgse esindaja(te) volikirja pakkuja esindamiseks. Kui pakkuja on registreeritud välisriigis, siis peab pakkumuse esitaja esitama hankija nõudel tõendi esindusõiguse olemasolu kohta.  </w:t>
      </w:r>
    </w:p>
    <w:p w14:paraId="4744BF92" w14:textId="77777777" w:rsidR="00F451AE" w:rsidRPr="00432E78" w:rsidRDefault="00F451AE" w:rsidP="00F451AE">
      <w:pPr>
        <w:pStyle w:val="11"/>
        <w:rPr>
          <w:rFonts w:cs="Times New Roman"/>
          <w:szCs w:val="24"/>
        </w:rPr>
      </w:pPr>
      <w:r w:rsidRPr="00432E78">
        <w:rPr>
          <w:rFonts w:cs="Times New Roman"/>
          <w:szCs w:val="24"/>
        </w:rPr>
        <w:t xml:space="preserve">Pakkumuste avamine toimub elektrooniliselt RHR-s HT-s toodud ajal.  </w:t>
      </w:r>
    </w:p>
    <w:p w14:paraId="33761989" w14:textId="3843B66C" w:rsidR="00F451AE" w:rsidRPr="00432E78" w:rsidRDefault="00F451AE" w:rsidP="00F451AE">
      <w:pPr>
        <w:pStyle w:val="11"/>
        <w:rPr>
          <w:rFonts w:cs="Times New Roman"/>
          <w:szCs w:val="24"/>
        </w:rPr>
      </w:pPr>
      <w:r w:rsidRPr="00432E78">
        <w:rPr>
          <w:rFonts w:cs="Times New Roman"/>
          <w:szCs w:val="24"/>
        </w:rPr>
        <w:t xml:space="preserve"> Kõik selgitused huvitatud isikutelt laekunud küsimustele ning muudatused hankedokumentides tehakse kättesaadavaks RHR kaudu. Pärast teate avaldamist või dokumendi lisamist saadab </w:t>
      </w:r>
      <w:proofErr w:type="spellStart"/>
      <w:r w:rsidRPr="00432E78">
        <w:rPr>
          <w:rFonts w:cs="Times New Roman"/>
          <w:szCs w:val="24"/>
        </w:rPr>
        <w:t>RHRi</w:t>
      </w:r>
      <w:proofErr w:type="spellEnd"/>
      <w:r w:rsidRPr="00432E78">
        <w:rPr>
          <w:rFonts w:cs="Times New Roman"/>
          <w:szCs w:val="24"/>
        </w:rPr>
        <w:t xml:space="preserve"> süsteem automaatteavituse registreeritud isikutele. Samuti esitab hankija kõik otsused pakkujatele RHR süsteemi kaudu, mille lisamise kohta saadab </w:t>
      </w:r>
      <w:proofErr w:type="spellStart"/>
      <w:r w:rsidRPr="00432E78">
        <w:rPr>
          <w:rFonts w:cs="Times New Roman"/>
          <w:szCs w:val="24"/>
        </w:rPr>
        <w:t>RHRi</w:t>
      </w:r>
      <w:proofErr w:type="spellEnd"/>
      <w:r w:rsidRPr="00432E78">
        <w:rPr>
          <w:rFonts w:cs="Times New Roman"/>
          <w:szCs w:val="24"/>
        </w:rPr>
        <w:t xml:space="preserve"> süsteem automaatteavituse.</w:t>
      </w:r>
    </w:p>
    <w:p w14:paraId="54BE59E9" w14:textId="77777777" w:rsidR="00F451AE" w:rsidRPr="00432E78" w:rsidRDefault="00F451AE" w:rsidP="00F451AE">
      <w:pPr>
        <w:pStyle w:val="11"/>
        <w:rPr>
          <w:rFonts w:cs="Times New Roman"/>
          <w:szCs w:val="24"/>
        </w:rPr>
      </w:pPr>
      <w:r w:rsidRPr="00432E78">
        <w:rPr>
          <w:rFonts w:cs="Times New Roman"/>
          <w:szCs w:val="24"/>
        </w:rPr>
        <w:t>Juhul, kui pakkujad esitavad pakkumuse ühiselt (edaspidi ühispakkujad) peavad ühispakkujad arvestama RHS § 7 lõigetes 4–6 ja § 110 lg 4 esitatud nõudeid ning esitama koos pakkumusega ühispakkujate esindajale antud volikirja. Kui ühispakkuja(d) oma majandusliku ja finantsseisundi või tehnilise ja kutsealase pädevuse tõendamiseks tuginevad teiste ühispakkujate vahenditele vastavalt RHS § 103 lg-</w:t>
      </w:r>
      <w:proofErr w:type="spellStart"/>
      <w:r w:rsidRPr="00432E78">
        <w:rPr>
          <w:rFonts w:cs="Times New Roman"/>
          <w:szCs w:val="24"/>
        </w:rPr>
        <w:t>tes</w:t>
      </w:r>
      <w:proofErr w:type="spellEnd"/>
      <w:r w:rsidRPr="00432E78">
        <w:rPr>
          <w:rFonts w:cs="Times New Roman"/>
          <w:szCs w:val="24"/>
        </w:rPr>
        <w:t xml:space="preserve"> 1 ja 3 sätestatud tingimustele, siis peab pakkumus sisaldama infot iga ühispakkuja poolt täidetava hankelepingu osa suuruse ja iseloomu kohta. Hankepass tuleb esitada iga ühispakkuja kohta.</w:t>
      </w:r>
    </w:p>
    <w:p w14:paraId="258C21E1" w14:textId="77777777" w:rsidR="00F451AE" w:rsidRPr="00432E78" w:rsidRDefault="00F451AE" w:rsidP="00F451AE">
      <w:pPr>
        <w:pStyle w:val="11"/>
        <w:rPr>
          <w:rFonts w:cs="Times New Roman"/>
          <w:szCs w:val="24"/>
        </w:rPr>
      </w:pPr>
      <w:r w:rsidRPr="00432E78">
        <w:rPr>
          <w:rFonts w:cs="Times New Roman"/>
          <w:szCs w:val="24"/>
        </w:rPr>
        <w:t xml:space="preserve">Hankija lükkab pakkumuse tagasi, kui see ei vasta alusdokumentides esitatud tingimustele, kui pakkuja ei esita tähtajaks hankija nõutud selgitusi või pakkuja selgituste põhjal ei ole võimalik üheselt hinnata pakkumuse vastavust alusdokumentides esitatud tingimustele. Hankija võib tunnistada pakkumuse vastavaks, kui selles ei esine sisulisi kõrvalekaldeid alusdokumentides nimetatud tingimustest. </w:t>
      </w:r>
    </w:p>
    <w:p w14:paraId="0BFC6D3D" w14:textId="77777777" w:rsidR="00F451AE" w:rsidRPr="00432E78" w:rsidRDefault="00F451AE" w:rsidP="00F451AE">
      <w:pPr>
        <w:spacing w:after="0" w:line="276" w:lineRule="auto"/>
        <w:ind w:left="432"/>
        <w:jc w:val="both"/>
        <w:rPr>
          <w:rFonts w:ascii="Times New Roman" w:hAnsi="Times New Roman" w:cs="Times New Roman"/>
          <w:sz w:val="24"/>
          <w:szCs w:val="24"/>
        </w:rPr>
      </w:pPr>
    </w:p>
    <w:p w14:paraId="6DF76EFC" w14:textId="77777777" w:rsidR="00F451AE" w:rsidRPr="00432E78" w:rsidRDefault="00F451AE" w:rsidP="00F451AE">
      <w:pPr>
        <w:numPr>
          <w:ilvl w:val="0"/>
          <w:numId w:val="1"/>
        </w:numPr>
        <w:suppressAutoHyphens/>
        <w:spacing w:after="0" w:line="276" w:lineRule="auto"/>
        <w:jc w:val="both"/>
        <w:rPr>
          <w:rFonts w:ascii="Times New Roman" w:hAnsi="Times New Roman" w:cs="Times New Roman"/>
          <w:b/>
          <w:bCs/>
          <w:sz w:val="24"/>
          <w:szCs w:val="24"/>
        </w:rPr>
      </w:pPr>
      <w:r w:rsidRPr="00432E78">
        <w:rPr>
          <w:rFonts w:ascii="Times New Roman" w:hAnsi="Times New Roman" w:cs="Times New Roman"/>
          <w:b/>
          <w:bCs/>
          <w:sz w:val="24"/>
          <w:szCs w:val="24"/>
        </w:rPr>
        <w:t>PAKKUMUSTE HINDAMINE  JA  EDUKAKS TUNNISTAMINE</w:t>
      </w:r>
    </w:p>
    <w:p w14:paraId="4869B1BB" w14:textId="77777777" w:rsidR="00F451AE" w:rsidRPr="00432E78" w:rsidRDefault="00F451AE" w:rsidP="007C7360">
      <w:pPr>
        <w:pStyle w:val="11"/>
        <w:rPr>
          <w:rFonts w:cs="Times New Roman"/>
          <w:szCs w:val="24"/>
        </w:rPr>
      </w:pPr>
      <w:r w:rsidRPr="00432E78">
        <w:rPr>
          <w:rFonts w:cs="Times New Roman"/>
          <w:szCs w:val="24"/>
        </w:rPr>
        <w:t>Hankija võrdleb ja hindab kõiki pakkumusi, mida ei ole tagasi lükatud</w:t>
      </w:r>
      <w:r>
        <w:rPr>
          <w:rFonts w:cs="Times New Roman"/>
          <w:szCs w:val="24"/>
        </w:rPr>
        <w:t>.</w:t>
      </w:r>
    </w:p>
    <w:p w14:paraId="19D43A43" w14:textId="77777777" w:rsidR="00F451AE" w:rsidRPr="00432E78" w:rsidRDefault="00F451AE" w:rsidP="007C7360">
      <w:pPr>
        <w:pStyle w:val="11"/>
        <w:rPr>
          <w:rFonts w:cs="Times New Roman"/>
          <w:szCs w:val="24"/>
        </w:rPr>
      </w:pPr>
      <w:r w:rsidRPr="00432E78">
        <w:rPr>
          <w:rFonts w:cs="Times New Roman"/>
          <w:szCs w:val="24"/>
        </w:rPr>
        <w:t>Kui kaks või enam pakkumust saavad võrdselt väärtuspunkte, eelistatakse pakkujat, kelle projektiplaan on saanud enim punkte. Kui ka sel juhul on mitu pakkumust võrdsed, eelistatakse pakkujat, kes on saanud kogumaksumuse eest enim punkte ning kui ka siis on pakkujatel võrdsed punktisummad, heidetakse pakkujate vahel liisku.</w:t>
      </w:r>
    </w:p>
    <w:p w14:paraId="7DCBE252" w14:textId="77777777" w:rsidR="00F451AE" w:rsidRPr="00502BC4" w:rsidRDefault="00F451AE" w:rsidP="007C7360">
      <w:pPr>
        <w:pStyle w:val="11"/>
        <w:rPr>
          <w:rFonts w:cs="Times New Roman"/>
          <w:szCs w:val="24"/>
        </w:rPr>
      </w:pPr>
      <w:r w:rsidRPr="00502BC4">
        <w:rPr>
          <w:rFonts w:cs="Times New Roman"/>
          <w:szCs w:val="24"/>
        </w:rPr>
        <w:t xml:space="preserve">Pakkumused järjestatakse väärtuspunktide alusel. Maksimaalne võimalik väärtuspunktide arv on 100. </w:t>
      </w:r>
      <w:r>
        <w:rPr>
          <w:rFonts w:cs="Times New Roman"/>
          <w:szCs w:val="24"/>
        </w:rPr>
        <w:t>Hindamiskriteeriumite alusel saadud punktid summeeritakse. Hankija tunnistab edukaks pakkumuseks ühe enim punkte saanud pakkumuse.</w:t>
      </w:r>
    </w:p>
    <w:p w14:paraId="11B656A8" w14:textId="77777777" w:rsidR="00F451AE" w:rsidRDefault="00F451AE" w:rsidP="00F451AE">
      <w:pPr>
        <w:pStyle w:val="11"/>
        <w:rPr>
          <w:rFonts w:cs="Times New Roman"/>
          <w:szCs w:val="24"/>
        </w:rPr>
      </w:pPr>
      <w:r w:rsidRPr="00B44D24">
        <w:rPr>
          <w:rFonts w:cs="Times New Roman"/>
          <w:szCs w:val="24"/>
        </w:rPr>
        <w:t>Hindamismetoodika kirjeldus</w:t>
      </w:r>
      <w:r>
        <w:rPr>
          <w:rFonts w:cs="Times New Roman"/>
          <w:szCs w:val="24"/>
        </w:rPr>
        <w:t>:</w:t>
      </w:r>
    </w:p>
    <w:p w14:paraId="565E7AC7" w14:textId="0DDD6A90" w:rsidR="00303F0B" w:rsidRPr="00303F0B" w:rsidRDefault="00303F0B" w:rsidP="00303F0B">
      <w:pPr>
        <w:pStyle w:val="111"/>
        <w:numPr>
          <w:ilvl w:val="2"/>
          <w:numId w:val="6"/>
        </w:numPr>
      </w:pPr>
      <w:r w:rsidRPr="00303F0B">
        <w:t>Pakkumuse kogumaksumus,   osakaal 30</w:t>
      </w:r>
    </w:p>
    <w:p w14:paraId="278FA4FF" w14:textId="77777777" w:rsidR="00303F0B" w:rsidRDefault="00303F0B" w:rsidP="00303F0B">
      <w:pPr>
        <w:pStyle w:val="11"/>
        <w:numPr>
          <w:ilvl w:val="0"/>
          <w:numId w:val="0"/>
        </w:numPr>
        <w:ind w:left="432"/>
        <w:rPr>
          <w:rFonts w:cs="Times New Roman"/>
          <w:szCs w:val="24"/>
        </w:rPr>
      </w:pPr>
      <w:r w:rsidRPr="00303F0B">
        <w:rPr>
          <w:rFonts w:cs="Times New Roman"/>
          <w:szCs w:val="24"/>
        </w:rPr>
        <w:t>Madalaima väärtusega pakkumus saab maksimaalse arvu punkte. Teised pakkumused saavad punkte arvutades valemiga: "osakaal" - ("pakkumuse väärtus" - madalaim väärtus") / "suurim väärtus" * "osakaal". Saadud tulemus ümardatakse kuni teise komakohani.</w:t>
      </w:r>
    </w:p>
    <w:p w14:paraId="13FC6357" w14:textId="10103188" w:rsidR="00303F0B" w:rsidRDefault="00303F0B" w:rsidP="00303F0B">
      <w:pPr>
        <w:pStyle w:val="111"/>
        <w:numPr>
          <w:ilvl w:val="2"/>
          <w:numId w:val="6"/>
        </w:numPr>
        <w:rPr>
          <w:rFonts w:cs="Times New Roman"/>
          <w:szCs w:val="24"/>
        </w:rPr>
      </w:pPr>
      <w:r w:rsidRPr="00303F0B">
        <w:rPr>
          <w:rFonts w:cs="Times New Roman"/>
          <w:szCs w:val="24"/>
        </w:rPr>
        <w:t>Töö teostamise projektiplaan ja ajakava metoodika,  osakaal 70</w:t>
      </w:r>
      <w:r w:rsidR="00A94042">
        <w:rPr>
          <w:rFonts w:cs="Times New Roman"/>
          <w:szCs w:val="24"/>
        </w:rPr>
        <w:t>.</w:t>
      </w:r>
    </w:p>
    <w:p w14:paraId="213BECA2" w14:textId="77777777" w:rsidR="00A94042" w:rsidRPr="00A94042" w:rsidRDefault="00A94042" w:rsidP="00A94042">
      <w:pPr>
        <w:pStyle w:val="111"/>
        <w:numPr>
          <w:ilvl w:val="0"/>
          <w:numId w:val="0"/>
        </w:numPr>
        <w:ind w:left="380"/>
        <w:rPr>
          <w:rFonts w:cs="Times New Roman"/>
          <w:szCs w:val="24"/>
        </w:rPr>
      </w:pPr>
      <w:r w:rsidRPr="00A94042">
        <w:rPr>
          <w:rFonts w:cs="Times New Roman"/>
          <w:szCs w:val="24"/>
        </w:rPr>
        <w:lastRenderedPageBreak/>
        <w:t>Pakkuja esitab töö tegevuste läbiviimise detailse ja loogilise ülesehitusega kirjelduse (s.o. töö teostamise projektiplaan ja ajakava), mis peab vastama järgmistele tingimustele:</w:t>
      </w:r>
    </w:p>
    <w:p w14:paraId="12F1C564" w14:textId="7280916A" w:rsidR="00A94042" w:rsidRPr="00A94042" w:rsidRDefault="00A94042" w:rsidP="00486945">
      <w:pPr>
        <w:pStyle w:val="11"/>
        <w:numPr>
          <w:ilvl w:val="3"/>
          <w:numId w:val="6"/>
        </w:numPr>
      </w:pPr>
      <w:r w:rsidRPr="00A94042">
        <w:t>Pakkuja esitab teostatava töö kirjelduse ning selgitab arusaama hanke eesmärgist. Kajastab põhjalikult, selgelt ja struktureeritult seatud eesmärkide saavutamiseni ja hankelepingu tingimustele vastavate tulemiteni viivat protsessi ning pakkuja visiooni koostööst Hankijaga. Kõik kirjeldatud tööd peavad olema omavahel loogiliselt seotud. Pakkuja kirjeldab detailselt töö edukat teostamist toetavaid tegevusi. Tegevuste lõikes tuleb kirjeldada pakkuja ja hankija rolli ning tegevuste lõikes tuleb välja tuua ka töömaht tundides.</w:t>
      </w:r>
    </w:p>
    <w:p w14:paraId="0F16CAF9" w14:textId="77777777" w:rsidR="00486945" w:rsidRDefault="00A94042" w:rsidP="00486945">
      <w:pPr>
        <w:pStyle w:val="11"/>
        <w:numPr>
          <w:ilvl w:val="3"/>
          <w:numId w:val="6"/>
        </w:numPr>
      </w:pPr>
      <w:r w:rsidRPr="00486945">
        <w:t xml:space="preserve">Pakkuja kirjeldab riigihankele pakutava projektimeeskonda. Pakkuja selgitab projektiplaanis hankelepingu täitmisel kasutatavate spetsialistide tööjaotust ja koormust (tundides). Pakkuja kirjeldab projektiplaani elluviimiseks vajalikke tegevusi läbi rollide ja isikulise vastutuse. </w:t>
      </w:r>
    </w:p>
    <w:p w14:paraId="2D7009D4" w14:textId="77777777" w:rsidR="00486945" w:rsidRDefault="00A94042" w:rsidP="00486945">
      <w:pPr>
        <w:pStyle w:val="11"/>
        <w:numPr>
          <w:ilvl w:val="3"/>
          <w:numId w:val="6"/>
        </w:numPr>
      </w:pPr>
      <w:r w:rsidRPr="00486945">
        <w:t>Töö tegevuskava ja läbiviimise ajakava peavad olema realistlikud ning sisaldama tegevuste jaotust nädalate kaupa. Töö ajakavas on arvestatud teostatud töö Hankijale esitamise lõpptähtajaga ning töö teostamiseks vajalikud tegevused on planeeritud tuginedes hetkel parimale teadmisele. Ajakava peab sisaldama varuaega (puhvrit) ja selles peab arvestama riiklike pühade, puhkepäevade ja meeskonna puhkustega.</w:t>
      </w:r>
    </w:p>
    <w:p w14:paraId="7873B3AA" w14:textId="77777777" w:rsidR="000F2460" w:rsidRDefault="00A94042" w:rsidP="000F2460">
      <w:pPr>
        <w:pStyle w:val="11"/>
        <w:numPr>
          <w:ilvl w:val="3"/>
          <w:numId w:val="6"/>
        </w:numPr>
      </w:pPr>
      <w:r w:rsidRPr="00486945">
        <w:t>Pakkuja kirjeldab projektijuhtimise, kvaliteedijuhtimise ja riskide haldamise</w:t>
      </w:r>
      <w:r w:rsidRPr="00486945">
        <w:rPr>
          <w:rFonts w:cs="Times New Roman"/>
          <w:szCs w:val="24"/>
        </w:rPr>
        <w:t xml:space="preserve"> meetmeid ning põhjendab nende mõju eesmärkide saavutamisele. Riskide maandamise võimalused ja halduse ettepanekud peavad olema esitatud selgelt, detailselt, läbimõeldult, struktureeritult ja põhjendatult.</w:t>
      </w:r>
    </w:p>
    <w:p w14:paraId="1F2BB96E" w14:textId="13F1413C" w:rsidR="0093142D" w:rsidRPr="0093142D" w:rsidRDefault="00303F0B" w:rsidP="0093142D">
      <w:pPr>
        <w:pStyle w:val="11"/>
        <w:numPr>
          <w:ilvl w:val="3"/>
          <w:numId w:val="6"/>
        </w:numPr>
      </w:pPr>
      <w:r w:rsidRPr="000F2460">
        <w:rPr>
          <w:rFonts w:cs="Times New Roman"/>
          <w:szCs w:val="24"/>
        </w:rPr>
        <w:t xml:space="preserve">Hankija hindab pakkumuse koosseisus esitatud arusaama analüüsi eesmärgist, projektiplaani ja ajakava vastavust tehnilisele kirjeldusele, detailsust, ülevaatlikust, realistlikkust, projekti juhtimist, meeskonna tööjaotust, projekti- ja kvaliteedijuhtimise põhimõtteid ja riskide maandamist vastavalt </w:t>
      </w:r>
      <w:r w:rsidR="00462E2C">
        <w:rPr>
          <w:rFonts w:cs="Times New Roman"/>
          <w:szCs w:val="24"/>
        </w:rPr>
        <w:t>hindamismetoodikale.</w:t>
      </w:r>
    </w:p>
    <w:p w14:paraId="6F8E8C6A" w14:textId="4F59366C" w:rsidR="00E66B2F" w:rsidRPr="00AB4BFD" w:rsidRDefault="00E66B2F" w:rsidP="00AB4BFD">
      <w:pPr>
        <w:pStyle w:val="11"/>
        <w:numPr>
          <w:ilvl w:val="3"/>
          <w:numId w:val="6"/>
        </w:numPr>
      </w:pPr>
      <w:r w:rsidRPr="0093142D">
        <w:rPr>
          <w:rFonts w:eastAsia="Times New Roman" w:cs="Times New Roman"/>
          <w:kern w:val="0"/>
          <w:szCs w:val="24"/>
          <w:lang w:eastAsia="et-EE"/>
          <w14:ligatures w14:val="none"/>
        </w:rPr>
        <w:t>Hindamiskriteeriumi „</w:t>
      </w:r>
      <w:r w:rsidR="00723BC6" w:rsidRPr="00723BC6">
        <w:rPr>
          <w:rFonts w:eastAsia="Times New Roman" w:cs="Times New Roman"/>
          <w:kern w:val="0"/>
          <w:szCs w:val="24"/>
          <w:lang w:eastAsia="et-EE"/>
          <w14:ligatures w14:val="none"/>
        </w:rPr>
        <w:t>projektiplaan ja ajakava</w:t>
      </w:r>
      <w:r w:rsidRPr="0093142D">
        <w:rPr>
          <w:rFonts w:eastAsia="Times New Roman" w:cs="Times New Roman"/>
          <w:kern w:val="0"/>
          <w:szCs w:val="24"/>
          <w:lang w:eastAsia="et-EE"/>
          <w14:ligatures w14:val="none"/>
        </w:rPr>
        <w:t>“ hindamismetoodika kirjeldus: </w:t>
      </w:r>
      <w:r w:rsidRPr="00C21E18">
        <w:rPr>
          <w:rFonts w:eastAsia="Times New Roman" w:cs="Times New Roman"/>
          <w:kern w:val="0"/>
          <w:szCs w:val="24"/>
          <w:lang w:eastAsia="et-EE"/>
          <w14:ligatures w14:val="none"/>
        </w:rPr>
        <w:t>Töö teostamise tegevuskava ja ajakava hindab hankekomisjon, kes langetab iga alakriteeriumi kohta otsuse konsensuslikult, andes punktid vastavalt defineeritud skaalale. </w:t>
      </w:r>
      <w:r w:rsidRPr="00AB4BFD">
        <w:rPr>
          <w:rFonts w:eastAsia="Times New Roman" w:cs="Times New Roman"/>
          <w:kern w:val="0"/>
          <w:szCs w:val="24"/>
          <w:lang w:eastAsia="et-EE"/>
          <w14:ligatures w14:val="none"/>
        </w:rPr>
        <w:t>Alakriteeriumitele antud punktide tulemused summeeritakse ja leitakse seeläbi tegevuskavale ja ajakavale omistatavad punktid.  </w:t>
      </w:r>
    </w:p>
    <w:p w14:paraId="4AADAB27" w14:textId="31EF1DCB" w:rsidR="00E66B2F" w:rsidRPr="00E66B2F" w:rsidRDefault="00E66B2F" w:rsidP="00AB4BFD">
      <w:pPr>
        <w:spacing w:after="0" w:line="240" w:lineRule="auto"/>
        <w:ind w:left="1155"/>
        <w:jc w:val="both"/>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Töö teostamise tegevuskava ja ajakava kriteeriumi hinnatavad alakriteeriumid</w:t>
      </w:r>
      <w:r w:rsidR="00AB4BFD">
        <w:rPr>
          <w:rFonts w:ascii="Times New Roman" w:eastAsia="Times New Roman" w:hAnsi="Times New Roman" w:cs="Times New Roman"/>
          <w:kern w:val="0"/>
          <w:sz w:val="24"/>
          <w:szCs w:val="24"/>
          <w:lang w:eastAsia="et-EE"/>
          <w14:ligatures w14:val="none"/>
        </w:rPr>
        <w:t>:</w:t>
      </w:r>
      <w:r w:rsidRPr="00E66B2F">
        <w:rPr>
          <w:rFonts w:ascii="Times New Roman" w:eastAsia="Times New Roman" w:hAnsi="Times New Roman" w:cs="Times New Roman"/>
          <w:kern w:val="0"/>
          <w:sz w:val="24"/>
          <w:szCs w:val="24"/>
          <w:lang w:eastAsia="et-EE"/>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0"/>
        <w:gridCol w:w="2685"/>
      </w:tblGrid>
      <w:tr w:rsidR="00E66B2F" w:rsidRPr="00E66B2F" w14:paraId="40513404" w14:textId="77777777">
        <w:trPr>
          <w:trHeight w:val="300"/>
        </w:trPr>
        <w:tc>
          <w:tcPr>
            <w:tcW w:w="6360" w:type="dxa"/>
            <w:tcBorders>
              <w:top w:val="single" w:sz="6" w:space="0" w:color="auto"/>
              <w:left w:val="single" w:sz="6" w:space="0" w:color="auto"/>
              <w:bottom w:val="single" w:sz="6" w:space="0" w:color="auto"/>
              <w:right w:val="single" w:sz="6" w:space="0" w:color="auto"/>
            </w:tcBorders>
            <w:hideMark/>
          </w:tcPr>
          <w:p w14:paraId="038BDFB2" w14:textId="77777777" w:rsidR="00E66B2F" w:rsidRPr="00E66B2F" w:rsidRDefault="00E66B2F" w:rsidP="00E66B2F">
            <w:pPr>
              <w:spacing w:after="0" w:line="240" w:lineRule="auto"/>
              <w:jc w:val="center"/>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b/>
                <w:bCs/>
                <w:kern w:val="0"/>
                <w:sz w:val="24"/>
                <w:szCs w:val="24"/>
                <w:lang w:eastAsia="et-EE"/>
                <w14:ligatures w14:val="none"/>
              </w:rPr>
              <w:t>Alakriteerium</w:t>
            </w:r>
            <w:r w:rsidRPr="00E66B2F">
              <w:rPr>
                <w:rFonts w:ascii="Times New Roman" w:eastAsia="Times New Roman" w:hAnsi="Times New Roman" w:cs="Times New Roman"/>
                <w:kern w:val="0"/>
                <w:sz w:val="24"/>
                <w:szCs w:val="24"/>
                <w:lang w:eastAsia="et-EE"/>
                <w14:ligatures w14:val="none"/>
              </w:rPr>
              <w:t> </w:t>
            </w:r>
          </w:p>
        </w:tc>
        <w:tc>
          <w:tcPr>
            <w:tcW w:w="2685" w:type="dxa"/>
            <w:tcBorders>
              <w:top w:val="single" w:sz="6" w:space="0" w:color="auto"/>
              <w:left w:val="single" w:sz="6" w:space="0" w:color="auto"/>
              <w:bottom w:val="single" w:sz="6" w:space="0" w:color="auto"/>
              <w:right w:val="single" w:sz="6" w:space="0" w:color="auto"/>
            </w:tcBorders>
            <w:hideMark/>
          </w:tcPr>
          <w:p w14:paraId="2811720D" w14:textId="77777777" w:rsidR="00E66B2F" w:rsidRPr="00E66B2F" w:rsidRDefault="00E66B2F" w:rsidP="00E66B2F">
            <w:pPr>
              <w:spacing w:after="0" w:line="240" w:lineRule="auto"/>
              <w:jc w:val="center"/>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b/>
                <w:bCs/>
                <w:kern w:val="0"/>
                <w:sz w:val="24"/>
                <w:szCs w:val="24"/>
                <w:lang w:eastAsia="et-EE"/>
                <w14:ligatures w14:val="none"/>
              </w:rPr>
              <w:t>Alakriteeriumi punktid</w:t>
            </w:r>
            <w:r w:rsidRPr="00E66B2F">
              <w:rPr>
                <w:rFonts w:ascii="Times New Roman" w:eastAsia="Times New Roman" w:hAnsi="Times New Roman" w:cs="Times New Roman"/>
                <w:kern w:val="0"/>
                <w:sz w:val="24"/>
                <w:szCs w:val="24"/>
                <w:lang w:eastAsia="et-EE"/>
                <w14:ligatures w14:val="none"/>
              </w:rPr>
              <w:t> </w:t>
            </w:r>
          </w:p>
        </w:tc>
      </w:tr>
      <w:tr w:rsidR="00E66B2F" w:rsidRPr="00E66B2F" w14:paraId="52F12585" w14:textId="77777777">
        <w:trPr>
          <w:trHeight w:val="300"/>
        </w:trPr>
        <w:tc>
          <w:tcPr>
            <w:tcW w:w="6360" w:type="dxa"/>
            <w:tcBorders>
              <w:top w:val="single" w:sz="6" w:space="0" w:color="auto"/>
              <w:left w:val="single" w:sz="6" w:space="0" w:color="auto"/>
              <w:bottom w:val="single" w:sz="6" w:space="0" w:color="auto"/>
              <w:right w:val="single" w:sz="6" w:space="0" w:color="auto"/>
            </w:tcBorders>
            <w:hideMark/>
          </w:tcPr>
          <w:p w14:paraId="06454863" w14:textId="77777777" w:rsidR="00E66B2F" w:rsidRPr="00E66B2F" w:rsidRDefault="00E66B2F" w:rsidP="00E66B2F">
            <w:pPr>
              <w:numPr>
                <w:ilvl w:val="0"/>
                <w:numId w:val="17"/>
              </w:numPr>
              <w:spacing w:after="0" w:line="240" w:lineRule="auto"/>
              <w:ind w:left="1080" w:firstLine="0"/>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Tegevuskava ja ajakava </w:t>
            </w:r>
          </w:p>
        </w:tc>
        <w:tc>
          <w:tcPr>
            <w:tcW w:w="2685" w:type="dxa"/>
            <w:tcBorders>
              <w:top w:val="single" w:sz="6" w:space="0" w:color="auto"/>
              <w:left w:val="single" w:sz="6" w:space="0" w:color="auto"/>
              <w:bottom w:val="single" w:sz="6" w:space="0" w:color="auto"/>
              <w:right w:val="single" w:sz="6" w:space="0" w:color="auto"/>
            </w:tcBorders>
            <w:hideMark/>
          </w:tcPr>
          <w:p w14:paraId="2AF6A3A8" w14:textId="77777777" w:rsidR="00E66B2F" w:rsidRPr="00E66B2F" w:rsidRDefault="00E66B2F" w:rsidP="00E66B2F">
            <w:pPr>
              <w:spacing w:after="0" w:line="240" w:lineRule="auto"/>
              <w:jc w:val="center"/>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30 </w:t>
            </w:r>
          </w:p>
        </w:tc>
      </w:tr>
      <w:tr w:rsidR="00E66B2F" w:rsidRPr="00E66B2F" w14:paraId="3024D70F" w14:textId="77777777">
        <w:trPr>
          <w:trHeight w:val="300"/>
        </w:trPr>
        <w:tc>
          <w:tcPr>
            <w:tcW w:w="6360" w:type="dxa"/>
            <w:tcBorders>
              <w:top w:val="single" w:sz="6" w:space="0" w:color="auto"/>
              <w:left w:val="single" w:sz="6" w:space="0" w:color="auto"/>
              <w:bottom w:val="single" w:sz="6" w:space="0" w:color="auto"/>
              <w:right w:val="single" w:sz="6" w:space="0" w:color="auto"/>
            </w:tcBorders>
            <w:hideMark/>
          </w:tcPr>
          <w:p w14:paraId="08392FB8" w14:textId="77777777" w:rsidR="00E66B2F" w:rsidRPr="00E66B2F" w:rsidRDefault="00E66B2F" w:rsidP="00E66B2F">
            <w:pPr>
              <w:numPr>
                <w:ilvl w:val="0"/>
                <w:numId w:val="18"/>
              </w:numPr>
              <w:spacing w:after="0" w:line="240" w:lineRule="auto"/>
              <w:ind w:left="1080" w:firstLine="0"/>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Meeskonna tööjaotus ja koormus </w:t>
            </w:r>
          </w:p>
        </w:tc>
        <w:tc>
          <w:tcPr>
            <w:tcW w:w="2685" w:type="dxa"/>
            <w:tcBorders>
              <w:top w:val="single" w:sz="6" w:space="0" w:color="auto"/>
              <w:left w:val="single" w:sz="6" w:space="0" w:color="auto"/>
              <w:bottom w:val="single" w:sz="6" w:space="0" w:color="auto"/>
              <w:right w:val="single" w:sz="6" w:space="0" w:color="auto"/>
            </w:tcBorders>
            <w:hideMark/>
          </w:tcPr>
          <w:p w14:paraId="14E85580" w14:textId="77777777" w:rsidR="00E66B2F" w:rsidRPr="00E66B2F" w:rsidRDefault="00E66B2F" w:rsidP="00E66B2F">
            <w:pPr>
              <w:spacing w:after="0" w:line="240" w:lineRule="auto"/>
              <w:jc w:val="center"/>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20 </w:t>
            </w:r>
          </w:p>
        </w:tc>
      </w:tr>
      <w:tr w:rsidR="00E66B2F" w:rsidRPr="00E66B2F" w14:paraId="5F2A50D3" w14:textId="77777777">
        <w:trPr>
          <w:trHeight w:val="300"/>
        </w:trPr>
        <w:tc>
          <w:tcPr>
            <w:tcW w:w="6360" w:type="dxa"/>
            <w:tcBorders>
              <w:top w:val="single" w:sz="6" w:space="0" w:color="auto"/>
              <w:left w:val="single" w:sz="6" w:space="0" w:color="auto"/>
              <w:bottom w:val="single" w:sz="6" w:space="0" w:color="auto"/>
              <w:right w:val="single" w:sz="6" w:space="0" w:color="auto"/>
            </w:tcBorders>
            <w:hideMark/>
          </w:tcPr>
          <w:p w14:paraId="105B1FD6" w14:textId="77777777" w:rsidR="00E66B2F" w:rsidRPr="00E66B2F" w:rsidRDefault="00E66B2F" w:rsidP="00E66B2F">
            <w:pPr>
              <w:numPr>
                <w:ilvl w:val="0"/>
                <w:numId w:val="19"/>
              </w:numPr>
              <w:spacing w:after="0" w:line="240" w:lineRule="auto"/>
              <w:ind w:left="1080" w:firstLine="0"/>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Projekti- ja kvaliteedijuhtimise põhimõtted </w:t>
            </w:r>
          </w:p>
        </w:tc>
        <w:tc>
          <w:tcPr>
            <w:tcW w:w="2685" w:type="dxa"/>
            <w:tcBorders>
              <w:top w:val="single" w:sz="6" w:space="0" w:color="auto"/>
              <w:left w:val="single" w:sz="6" w:space="0" w:color="auto"/>
              <w:bottom w:val="single" w:sz="6" w:space="0" w:color="auto"/>
              <w:right w:val="single" w:sz="6" w:space="0" w:color="auto"/>
            </w:tcBorders>
            <w:hideMark/>
          </w:tcPr>
          <w:p w14:paraId="12E10FDD" w14:textId="77777777" w:rsidR="00E66B2F" w:rsidRPr="00E66B2F" w:rsidRDefault="00E66B2F" w:rsidP="00E66B2F">
            <w:pPr>
              <w:spacing w:after="0" w:line="240" w:lineRule="auto"/>
              <w:jc w:val="center"/>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10 </w:t>
            </w:r>
          </w:p>
        </w:tc>
      </w:tr>
      <w:tr w:rsidR="00E66B2F" w:rsidRPr="00E66B2F" w14:paraId="1B705C35" w14:textId="77777777">
        <w:trPr>
          <w:trHeight w:val="300"/>
        </w:trPr>
        <w:tc>
          <w:tcPr>
            <w:tcW w:w="6360" w:type="dxa"/>
            <w:tcBorders>
              <w:top w:val="single" w:sz="6" w:space="0" w:color="auto"/>
              <w:left w:val="single" w:sz="6" w:space="0" w:color="auto"/>
              <w:bottom w:val="single" w:sz="6" w:space="0" w:color="auto"/>
              <w:right w:val="single" w:sz="6" w:space="0" w:color="auto"/>
            </w:tcBorders>
            <w:hideMark/>
          </w:tcPr>
          <w:p w14:paraId="756B89B0" w14:textId="77777777" w:rsidR="00E66B2F" w:rsidRPr="00E66B2F" w:rsidRDefault="00E66B2F" w:rsidP="00E66B2F">
            <w:pPr>
              <w:numPr>
                <w:ilvl w:val="0"/>
                <w:numId w:val="20"/>
              </w:numPr>
              <w:spacing w:after="0" w:line="240" w:lineRule="auto"/>
              <w:ind w:left="1080" w:firstLine="0"/>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Riskide haldus </w:t>
            </w:r>
          </w:p>
        </w:tc>
        <w:tc>
          <w:tcPr>
            <w:tcW w:w="2685" w:type="dxa"/>
            <w:tcBorders>
              <w:top w:val="single" w:sz="6" w:space="0" w:color="auto"/>
              <w:left w:val="single" w:sz="6" w:space="0" w:color="auto"/>
              <w:bottom w:val="single" w:sz="6" w:space="0" w:color="auto"/>
              <w:right w:val="single" w:sz="6" w:space="0" w:color="auto"/>
            </w:tcBorders>
            <w:hideMark/>
          </w:tcPr>
          <w:p w14:paraId="398E1960" w14:textId="77777777" w:rsidR="00E66B2F" w:rsidRPr="00E66B2F" w:rsidRDefault="00E66B2F" w:rsidP="00E66B2F">
            <w:pPr>
              <w:spacing w:after="0" w:line="240" w:lineRule="auto"/>
              <w:jc w:val="center"/>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10 </w:t>
            </w:r>
          </w:p>
        </w:tc>
      </w:tr>
      <w:tr w:rsidR="00E66B2F" w:rsidRPr="00E66B2F" w14:paraId="5AC6A88F" w14:textId="77777777">
        <w:trPr>
          <w:trHeight w:val="300"/>
        </w:trPr>
        <w:tc>
          <w:tcPr>
            <w:tcW w:w="6360" w:type="dxa"/>
            <w:tcBorders>
              <w:top w:val="single" w:sz="6" w:space="0" w:color="auto"/>
              <w:left w:val="single" w:sz="6" w:space="0" w:color="auto"/>
              <w:bottom w:val="single" w:sz="6" w:space="0" w:color="auto"/>
              <w:right w:val="single" w:sz="6" w:space="0" w:color="auto"/>
            </w:tcBorders>
            <w:hideMark/>
          </w:tcPr>
          <w:p w14:paraId="408E190C" w14:textId="77777777" w:rsidR="00E66B2F" w:rsidRPr="00E66B2F" w:rsidRDefault="00E66B2F" w:rsidP="00E66B2F">
            <w:pPr>
              <w:spacing w:after="0" w:line="240" w:lineRule="auto"/>
              <w:jc w:val="both"/>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b/>
                <w:bCs/>
                <w:kern w:val="0"/>
                <w:sz w:val="24"/>
                <w:szCs w:val="24"/>
                <w:lang w:eastAsia="et-EE"/>
                <w14:ligatures w14:val="none"/>
              </w:rPr>
              <w:t>KOKKU</w:t>
            </w:r>
            <w:r w:rsidRPr="00E66B2F">
              <w:rPr>
                <w:rFonts w:ascii="Times New Roman" w:eastAsia="Times New Roman" w:hAnsi="Times New Roman" w:cs="Times New Roman"/>
                <w:kern w:val="0"/>
                <w:sz w:val="24"/>
                <w:szCs w:val="24"/>
                <w:lang w:eastAsia="et-EE"/>
                <w14:ligatures w14:val="none"/>
              </w:rPr>
              <w:t> </w:t>
            </w:r>
          </w:p>
        </w:tc>
        <w:tc>
          <w:tcPr>
            <w:tcW w:w="2685" w:type="dxa"/>
            <w:tcBorders>
              <w:top w:val="single" w:sz="6" w:space="0" w:color="auto"/>
              <w:left w:val="single" w:sz="6" w:space="0" w:color="auto"/>
              <w:bottom w:val="single" w:sz="6" w:space="0" w:color="auto"/>
              <w:right w:val="single" w:sz="6" w:space="0" w:color="auto"/>
            </w:tcBorders>
            <w:hideMark/>
          </w:tcPr>
          <w:p w14:paraId="2663B941" w14:textId="77777777" w:rsidR="00E66B2F" w:rsidRPr="00E66B2F" w:rsidRDefault="00E66B2F" w:rsidP="00E66B2F">
            <w:pPr>
              <w:spacing w:after="0" w:line="240" w:lineRule="auto"/>
              <w:jc w:val="center"/>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kern w:val="0"/>
                <w:sz w:val="24"/>
                <w:szCs w:val="24"/>
                <w:lang w:eastAsia="et-EE"/>
                <w14:ligatures w14:val="none"/>
              </w:rPr>
              <w:t>70 </w:t>
            </w:r>
          </w:p>
        </w:tc>
      </w:tr>
    </w:tbl>
    <w:p w14:paraId="123D6DC3" w14:textId="77777777" w:rsidR="00E66B2F" w:rsidRPr="00E66B2F" w:rsidRDefault="00E66B2F" w:rsidP="00E66B2F">
      <w:pPr>
        <w:spacing w:after="0" w:line="240" w:lineRule="auto"/>
        <w:jc w:val="both"/>
        <w:textAlignment w:val="baseline"/>
        <w:rPr>
          <w:rFonts w:ascii="Segoe UI" w:eastAsia="Times New Roman" w:hAnsi="Segoe UI" w:cs="Segoe UI"/>
          <w:kern w:val="0"/>
          <w:sz w:val="18"/>
          <w:szCs w:val="18"/>
          <w:lang w:eastAsia="et-EE"/>
          <w14:ligatures w14:val="none"/>
        </w:rPr>
      </w:pPr>
      <w:r w:rsidRPr="00E66B2F">
        <w:rPr>
          <w:rFonts w:ascii="Times New Roman" w:eastAsia="Times New Roman" w:hAnsi="Times New Roman" w:cs="Times New Roman"/>
          <w:kern w:val="0"/>
          <w:sz w:val="24"/>
          <w:szCs w:val="24"/>
          <w:lang w:eastAsia="et-EE"/>
          <w14:ligatures w14:val="none"/>
        </w:rPr>
        <w:t> </w:t>
      </w:r>
    </w:p>
    <w:p w14:paraId="59A89653" w14:textId="77777777" w:rsidR="00E66B2F" w:rsidRDefault="00E66B2F" w:rsidP="00E66B2F">
      <w:pPr>
        <w:spacing w:after="0" w:line="240" w:lineRule="auto"/>
        <w:jc w:val="both"/>
        <w:textAlignment w:val="baseline"/>
        <w:rPr>
          <w:rFonts w:ascii="Times New Roman" w:eastAsia="Times New Roman" w:hAnsi="Times New Roman" w:cs="Times New Roman"/>
          <w:kern w:val="0"/>
          <w:sz w:val="24"/>
          <w:szCs w:val="24"/>
          <w:lang w:eastAsia="et-EE"/>
          <w14:ligatures w14:val="none"/>
        </w:rPr>
      </w:pPr>
      <w:r w:rsidRPr="00E66B2F">
        <w:rPr>
          <w:rFonts w:ascii="Times New Roman" w:eastAsia="Times New Roman" w:hAnsi="Times New Roman" w:cs="Times New Roman"/>
          <w:b/>
          <w:bCs/>
          <w:kern w:val="0"/>
          <w:sz w:val="24"/>
          <w:szCs w:val="24"/>
          <w:lang w:eastAsia="et-EE"/>
          <w14:ligatures w14:val="none"/>
        </w:rPr>
        <w:t>Alakriteeriumitele</w:t>
      </w:r>
      <w:r w:rsidRPr="00E66B2F">
        <w:rPr>
          <w:rFonts w:ascii="Times New Roman" w:eastAsia="Times New Roman" w:hAnsi="Times New Roman" w:cs="Times New Roman"/>
          <w:kern w:val="0"/>
          <w:sz w:val="24"/>
          <w:szCs w:val="24"/>
          <w:lang w:eastAsia="et-EE"/>
          <w14:ligatures w14:val="none"/>
        </w:rPr>
        <w:t> antavad punktid </w:t>
      </w:r>
    </w:p>
    <w:tbl>
      <w:tblPr>
        <w:tblW w:w="905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126"/>
        <w:gridCol w:w="3828"/>
        <w:gridCol w:w="1705"/>
        <w:gridCol w:w="2397"/>
      </w:tblGrid>
      <w:tr w:rsidR="000D5B7B" w:rsidRPr="000D5B7B" w14:paraId="4DB210D3" w14:textId="77777777" w:rsidTr="00DE2FB5">
        <w:trPr>
          <w:trHeight w:val="675"/>
        </w:trPr>
        <w:tc>
          <w:tcPr>
            <w:tcW w:w="1126" w:type="dxa"/>
            <w:tcBorders>
              <w:top w:val="single" w:sz="6" w:space="0" w:color="auto"/>
              <w:left w:val="single" w:sz="6" w:space="0" w:color="auto"/>
              <w:bottom w:val="single" w:sz="6" w:space="0" w:color="auto"/>
              <w:right w:val="single" w:sz="6" w:space="0" w:color="auto"/>
            </w:tcBorders>
            <w:vAlign w:val="center"/>
            <w:hideMark/>
          </w:tcPr>
          <w:p w14:paraId="6826E7EB"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Alakriteerium 1 / punktid</w:t>
            </w:r>
            <w:r w:rsidRPr="000D5B7B">
              <w:rPr>
                <w:rFonts w:ascii="Times New Roman" w:eastAsia="Times New Roman" w:hAnsi="Times New Roman" w:cs="Times New Roman"/>
                <w:kern w:val="0"/>
                <w:sz w:val="24"/>
                <w:szCs w:val="24"/>
                <w:lang w:eastAsia="et-EE"/>
                <w14:ligatures w14:val="none"/>
              </w:rPr>
              <w:t> </w:t>
            </w:r>
          </w:p>
        </w:tc>
        <w:tc>
          <w:tcPr>
            <w:tcW w:w="3828" w:type="dxa"/>
            <w:tcBorders>
              <w:top w:val="single" w:sz="6" w:space="0" w:color="auto"/>
              <w:left w:val="single" w:sz="6" w:space="0" w:color="auto"/>
              <w:bottom w:val="single" w:sz="6" w:space="0" w:color="auto"/>
              <w:right w:val="single" w:sz="6" w:space="0" w:color="auto"/>
            </w:tcBorders>
            <w:vAlign w:val="center"/>
            <w:hideMark/>
          </w:tcPr>
          <w:p w14:paraId="379C22A6"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30</w:t>
            </w:r>
            <w:r w:rsidRPr="000D5B7B">
              <w:rPr>
                <w:rFonts w:ascii="Times New Roman" w:eastAsia="Times New Roman" w:hAnsi="Times New Roman" w:cs="Times New Roman"/>
                <w:kern w:val="0"/>
                <w:sz w:val="24"/>
                <w:szCs w:val="24"/>
                <w:lang w:eastAsia="et-EE"/>
                <w14:ligatures w14:val="none"/>
              </w:rPr>
              <w:t> </w:t>
            </w:r>
          </w:p>
        </w:tc>
        <w:tc>
          <w:tcPr>
            <w:tcW w:w="1705" w:type="dxa"/>
            <w:tcBorders>
              <w:top w:val="single" w:sz="6" w:space="0" w:color="auto"/>
              <w:left w:val="single" w:sz="6" w:space="0" w:color="auto"/>
              <w:bottom w:val="single" w:sz="6" w:space="0" w:color="auto"/>
              <w:right w:val="single" w:sz="6" w:space="0" w:color="auto"/>
            </w:tcBorders>
            <w:vAlign w:val="center"/>
            <w:hideMark/>
          </w:tcPr>
          <w:p w14:paraId="7BEA12F1"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15</w:t>
            </w:r>
            <w:r w:rsidRPr="000D5B7B">
              <w:rPr>
                <w:rFonts w:ascii="Times New Roman" w:eastAsia="Times New Roman" w:hAnsi="Times New Roman" w:cs="Times New Roman"/>
                <w:kern w:val="0"/>
                <w:sz w:val="24"/>
                <w:szCs w:val="24"/>
                <w:lang w:eastAsia="et-EE"/>
                <w14:ligatures w14:val="none"/>
              </w:rPr>
              <w:t> </w:t>
            </w:r>
          </w:p>
        </w:tc>
        <w:tc>
          <w:tcPr>
            <w:tcW w:w="2397" w:type="dxa"/>
            <w:tcBorders>
              <w:top w:val="single" w:sz="6" w:space="0" w:color="auto"/>
              <w:left w:val="single" w:sz="6" w:space="0" w:color="auto"/>
              <w:bottom w:val="single" w:sz="6" w:space="0" w:color="auto"/>
              <w:right w:val="single" w:sz="6" w:space="0" w:color="auto"/>
            </w:tcBorders>
            <w:vAlign w:val="center"/>
            <w:hideMark/>
          </w:tcPr>
          <w:p w14:paraId="5DE5A32E"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w:t>
            </w:r>
            <w:r w:rsidRPr="000D5B7B">
              <w:rPr>
                <w:rFonts w:ascii="Times New Roman" w:eastAsia="Times New Roman" w:hAnsi="Times New Roman" w:cs="Times New Roman"/>
                <w:kern w:val="0"/>
                <w:sz w:val="24"/>
                <w:szCs w:val="24"/>
                <w:lang w:eastAsia="et-EE"/>
                <w14:ligatures w14:val="none"/>
              </w:rPr>
              <w:t> </w:t>
            </w:r>
          </w:p>
        </w:tc>
      </w:tr>
      <w:tr w:rsidR="000D5B7B" w:rsidRPr="000D5B7B" w14:paraId="0320E2D2" w14:textId="77777777" w:rsidTr="00DE2FB5">
        <w:trPr>
          <w:trHeight w:val="675"/>
        </w:trPr>
        <w:tc>
          <w:tcPr>
            <w:tcW w:w="1126" w:type="dxa"/>
            <w:tcBorders>
              <w:top w:val="single" w:sz="6" w:space="0" w:color="auto"/>
              <w:left w:val="single" w:sz="6" w:space="0" w:color="auto"/>
              <w:bottom w:val="single" w:sz="6" w:space="0" w:color="auto"/>
              <w:right w:val="single" w:sz="6" w:space="0" w:color="auto"/>
            </w:tcBorders>
            <w:vAlign w:val="center"/>
            <w:hideMark/>
          </w:tcPr>
          <w:p w14:paraId="433C44D2"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lastRenderedPageBreak/>
              <w:t>Tegevuskava ja ajakava</w:t>
            </w:r>
            <w:r w:rsidRPr="000D5B7B">
              <w:rPr>
                <w:rFonts w:ascii="Times New Roman" w:eastAsia="Times New Roman" w:hAnsi="Times New Roman" w:cs="Times New Roman"/>
                <w:kern w:val="0"/>
                <w:sz w:val="24"/>
                <w:szCs w:val="24"/>
                <w:lang w:eastAsia="et-EE"/>
                <w14:ligatures w14:val="none"/>
              </w:rPr>
              <w:t> </w:t>
            </w:r>
          </w:p>
        </w:tc>
        <w:tc>
          <w:tcPr>
            <w:tcW w:w="3828" w:type="dxa"/>
            <w:tcBorders>
              <w:top w:val="single" w:sz="6" w:space="0" w:color="auto"/>
              <w:left w:val="single" w:sz="6" w:space="0" w:color="auto"/>
              <w:bottom w:val="single" w:sz="6" w:space="0" w:color="auto"/>
              <w:right w:val="single" w:sz="6" w:space="0" w:color="auto"/>
            </w:tcBorders>
            <w:hideMark/>
          </w:tcPr>
          <w:p w14:paraId="7A2901C7" w14:textId="77777777" w:rsidR="000D5B7B" w:rsidRPr="000D5B7B" w:rsidRDefault="000D5B7B" w:rsidP="00DE2FB5">
            <w:pPr>
              <w:numPr>
                <w:ilvl w:val="0"/>
                <w:numId w:val="63"/>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hankelepingu objekti olemus ja ülesandepüstitus on lahti kirjutatud; </w:t>
            </w:r>
          </w:p>
          <w:p w14:paraId="1236392A" w14:textId="77777777" w:rsidR="000D5B7B" w:rsidRPr="000D5B7B" w:rsidRDefault="000D5B7B" w:rsidP="00DE2FB5">
            <w:pPr>
              <w:numPr>
                <w:ilvl w:val="0"/>
                <w:numId w:val="64"/>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 ja ajakava vastab täies ulatuses hanke alusdokumentides esitatud parameetritele ja tingimustele; </w:t>
            </w:r>
          </w:p>
          <w:p w14:paraId="453BBC20" w14:textId="77777777" w:rsidR="000D5B7B" w:rsidRPr="000D5B7B" w:rsidRDefault="000D5B7B" w:rsidP="00DE2FB5">
            <w:pPr>
              <w:numPr>
                <w:ilvl w:val="0"/>
                <w:numId w:val="65"/>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vajalikud tegevused on loogilises järjestuses, omavahelises seoses ja kooskõlas hanke tehnilise kirjeldusega; </w:t>
            </w:r>
          </w:p>
          <w:p w14:paraId="1FACF67D" w14:textId="77777777" w:rsidR="000D5B7B" w:rsidRPr="000D5B7B" w:rsidRDefault="000D5B7B" w:rsidP="00DE2FB5">
            <w:pPr>
              <w:numPr>
                <w:ilvl w:val="0"/>
                <w:numId w:val="66"/>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tööd on jaotatud projekti läbiviimiseks sobiva kestusega osadeks (nädalate lõikes), mille mahuhinnangud on realistlikud, arvestades planeeritud tulemite mahtu.  </w:t>
            </w:r>
          </w:p>
          <w:p w14:paraId="4978CB3D" w14:textId="77777777" w:rsidR="000D5B7B" w:rsidRPr="000D5B7B" w:rsidRDefault="000D5B7B" w:rsidP="00DE2FB5">
            <w:pPr>
              <w:numPr>
                <w:ilvl w:val="0"/>
                <w:numId w:val="67"/>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tegevuste lõikes on kirjeldatud ka pakkuja ja hankija rolli ning toodud välja töömaht tundides.  </w:t>
            </w:r>
          </w:p>
          <w:p w14:paraId="3A19B4FC" w14:textId="77777777" w:rsidR="000D5B7B" w:rsidRPr="000D5B7B" w:rsidRDefault="000D5B7B" w:rsidP="00DE2FB5">
            <w:pPr>
              <w:numPr>
                <w:ilvl w:val="0"/>
                <w:numId w:val="68"/>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 osas on tegemist põhjaliku ja realistliku projektiplaanitegevuskava kirjeldusega töö teostamiseks vajalike tööde kaupa, mis võimaldab realiseerida hankelepingu objekti tehnilises kirjelduses püstitatud eesmärgid tähtaegselt.  </w:t>
            </w:r>
          </w:p>
          <w:p w14:paraId="0740E883" w14:textId="77777777" w:rsidR="000D5B7B" w:rsidRPr="000D5B7B" w:rsidRDefault="000D5B7B" w:rsidP="00DE2FB5">
            <w:pPr>
              <w:numPr>
                <w:ilvl w:val="0"/>
                <w:numId w:val="69"/>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tegevuskavas ja ajakavas nähtub selgelt, kuidas hanke alusdokumentides kirjeldatud nõuded, ootused tulemusele ning eesmärkidele plaanitakse </w:t>
            </w:r>
          </w:p>
          <w:p w14:paraId="6024AF92" w14:textId="77777777" w:rsidR="000D5B7B" w:rsidRPr="000D5B7B" w:rsidRDefault="000D5B7B" w:rsidP="00DE2FB5">
            <w:pPr>
              <w:numPr>
                <w:ilvl w:val="0"/>
                <w:numId w:val="70"/>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ülesannete lahenduste kirjeldused on kooskõlas tegevuskava ja ajakavaga; </w:t>
            </w:r>
          </w:p>
          <w:p w14:paraId="7A7066E7" w14:textId="77777777" w:rsidR="000D5B7B" w:rsidRPr="000D5B7B" w:rsidRDefault="000D5B7B" w:rsidP="00DE2FB5">
            <w:pPr>
              <w:numPr>
                <w:ilvl w:val="0"/>
                <w:numId w:val="71"/>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lahenduse kirjeldus lahendab  täielikult ülesande kirjelduses püstitatud probleemi. </w:t>
            </w:r>
          </w:p>
          <w:p w14:paraId="45289737"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 </w:t>
            </w:r>
          </w:p>
        </w:tc>
        <w:tc>
          <w:tcPr>
            <w:tcW w:w="1705" w:type="dxa"/>
            <w:tcBorders>
              <w:top w:val="single" w:sz="6" w:space="0" w:color="auto"/>
              <w:left w:val="single" w:sz="6" w:space="0" w:color="auto"/>
              <w:bottom w:val="single" w:sz="6" w:space="0" w:color="auto"/>
              <w:right w:val="single" w:sz="6" w:space="0" w:color="auto"/>
            </w:tcBorders>
            <w:hideMark/>
          </w:tcPr>
          <w:p w14:paraId="413DF704" w14:textId="77777777" w:rsidR="000D5B7B" w:rsidRPr="000D5B7B" w:rsidRDefault="000D5B7B" w:rsidP="00DE2FB5">
            <w:pPr>
              <w:numPr>
                <w:ilvl w:val="0"/>
                <w:numId w:val="72"/>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 ja ajakava on detailsed, arusaadavad ja omavahel loogilises seoses </w:t>
            </w:r>
          </w:p>
          <w:p w14:paraId="013A2CB9"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ja/või </w:t>
            </w:r>
          </w:p>
          <w:p w14:paraId="2FD267A3" w14:textId="77777777" w:rsidR="000D5B7B" w:rsidRPr="000D5B7B" w:rsidRDefault="000D5B7B" w:rsidP="00DE2FB5">
            <w:pPr>
              <w:numPr>
                <w:ilvl w:val="0"/>
                <w:numId w:val="73"/>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 kirjeldused on realistlikud ning vastavad hanke eesmärkidele ja tulemite saavutamiseks vajalikud tegevused on suures osas kooskõlas hanke tehnilise kirjeldusega ning ajakavaga </w:t>
            </w:r>
          </w:p>
          <w:p w14:paraId="35DE950F"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ja/või </w:t>
            </w:r>
          </w:p>
          <w:p w14:paraId="3709324F" w14:textId="77777777" w:rsidR="000D5B7B" w:rsidRPr="000D5B7B" w:rsidRDefault="000D5B7B" w:rsidP="00DE2FB5">
            <w:pPr>
              <w:numPr>
                <w:ilvl w:val="0"/>
                <w:numId w:val="74"/>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 ja ajakava kirjelduse detailsuses või argumentides esineb kuni 3 puudust. </w:t>
            </w:r>
          </w:p>
        </w:tc>
        <w:tc>
          <w:tcPr>
            <w:tcW w:w="2397" w:type="dxa"/>
            <w:tcBorders>
              <w:top w:val="single" w:sz="6" w:space="0" w:color="auto"/>
              <w:left w:val="single" w:sz="6" w:space="0" w:color="auto"/>
              <w:bottom w:val="single" w:sz="6" w:space="0" w:color="auto"/>
              <w:right w:val="single" w:sz="6" w:space="0" w:color="auto"/>
            </w:tcBorders>
            <w:hideMark/>
          </w:tcPr>
          <w:p w14:paraId="76DBD85D" w14:textId="77777777" w:rsidR="000D5B7B" w:rsidRPr="000D5B7B" w:rsidRDefault="000D5B7B" w:rsidP="00DE2FB5">
            <w:pPr>
              <w:numPr>
                <w:ilvl w:val="0"/>
                <w:numId w:val="75"/>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tegevuskavas ja ajakavas esineb vähemalt 4 puudust  </w:t>
            </w:r>
          </w:p>
          <w:p w14:paraId="6B08558E"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ja/või </w:t>
            </w:r>
          </w:p>
          <w:p w14:paraId="39C70679" w14:textId="77777777" w:rsidR="000D5B7B" w:rsidRPr="000D5B7B" w:rsidRDefault="000D5B7B" w:rsidP="00DE2FB5">
            <w:pPr>
              <w:numPr>
                <w:ilvl w:val="0"/>
                <w:numId w:val="76"/>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 kirjeldused ei ole kooskõlas alusdokumentides esitatud parameetrite ja tingimustega </w:t>
            </w:r>
          </w:p>
          <w:p w14:paraId="23501A5D"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ja/või </w:t>
            </w:r>
          </w:p>
          <w:p w14:paraId="5310236C" w14:textId="77777777" w:rsidR="000D5B7B" w:rsidRPr="000D5B7B" w:rsidRDefault="000D5B7B" w:rsidP="00DE2FB5">
            <w:pPr>
              <w:numPr>
                <w:ilvl w:val="0"/>
                <w:numId w:val="77"/>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tegevuskava kirjelduse detailsuses või argumentides esineb vähemalt 4 puudust. </w:t>
            </w:r>
          </w:p>
          <w:p w14:paraId="2D2BC492"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 </w:t>
            </w:r>
          </w:p>
        </w:tc>
      </w:tr>
    </w:tbl>
    <w:p w14:paraId="1FAA343C"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8"/>
        <w:gridCol w:w="2281"/>
        <w:gridCol w:w="2662"/>
        <w:gridCol w:w="2215"/>
      </w:tblGrid>
      <w:tr w:rsidR="000D5B7B" w:rsidRPr="000D5B7B" w14:paraId="2F806179" w14:textId="77777777">
        <w:trPr>
          <w:trHeight w:val="300"/>
        </w:trPr>
        <w:tc>
          <w:tcPr>
            <w:tcW w:w="2400" w:type="dxa"/>
            <w:tcBorders>
              <w:top w:val="single" w:sz="6" w:space="0" w:color="auto"/>
              <w:left w:val="single" w:sz="6" w:space="0" w:color="auto"/>
              <w:bottom w:val="single" w:sz="6" w:space="0" w:color="auto"/>
              <w:right w:val="single" w:sz="6" w:space="0" w:color="auto"/>
            </w:tcBorders>
            <w:vAlign w:val="center"/>
            <w:hideMark/>
          </w:tcPr>
          <w:p w14:paraId="5FA2A023"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Alakriteerium 2 / punktid</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CE65459"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20</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2B3EE148"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10</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26553FE1"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w:t>
            </w:r>
            <w:r w:rsidRPr="000D5B7B">
              <w:rPr>
                <w:rFonts w:ascii="Times New Roman" w:eastAsia="Times New Roman" w:hAnsi="Times New Roman" w:cs="Times New Roman"/>
                <w:kern w:val="0"/>
                <w:sz w:val="24"/>
                <w:szCs w:val="24"/>
                <w:lang w:eastAsia="et-EE"/>
                <w14:ligatures w14:val="none"/>
              </w:rPr>
              <w:t> </w:t>
            </w:r>
          </w:p>
        </w:tc>
      </w:tr>
      <w:tr w:rsidR="000D5B7B" w:rsidRPr="000D5B7B" w14:paraId="216C71BA" w14:textId="77777777">
        <w:trPr>
          <w:trHeight w:val="300"/>
        </w:trPr>
        <w:tc>
          <w:tcPr>
            <w:tcW w:w="2400" w:type="dxa"/>
            <w:tcBorders>
              <w:top w:val="single" w:sz="6" w:space="0" w:color="auto"/>
              <w:left w:val="single" w:sz="6" w:space="0" w:color="auto"/>
              <w:bottom w:val="single" w:sz="6" w:space="0" w:color="auto"/>
              <w:right w:val="single" w:sz="6" w:space="0" w:color="auto"/>
            </w:tcBorders>
            <w:vAlign w:val="center"/>
            <w:hideMark/>
          </w:tcPr>
          <w:p w14:paraId="6B28246A"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lastRenderedPageBreak/>
              <w:t>Meeskonna tööjaotus ja koormus</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hideMark/>
          </w:tcPr>
          <w:p w14:paraId="7E09DEF4" w14:textId="1FB3A4FB" w:rsidR="000D5B7B" w:rsidRPr="00DF232B" w:rsidRDefault="000D5B7B" w:rsidP="00DF232B">
            <w:pPr>
              <w:pStyle w:val="Loendilik"/>
              <w:numPr>
                <w:ilvl w:val="0"/>
                <w:numId w:val="79"/>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DF232B">
              <w:rPr>
                <w:rFonts w:ascii="Times New Roman" w:eastAsia="Times New Roman" w:hAnsi="Times New Roman" w:cs="Times New Roman"/>
                <w:kern w:val="0"/>
                <w:sz w:val="24"/>
                <w:szCs w:val="24"/>
                <w:lang w:eastAsia="et-EE"/>
                <w14:ligatures w14:val="none"/>
              </w:rPr>
              <w:t>ülesanded meeskonnas on jaotatud optimaalselt </w:t>
            </w:r>
          </w:p>
          <w:p w14:paraId="5BBB3EEF" w14:textId="77777777" w:rsidR="000D5B7B" w:rsidRPr="000D5B7B" w:rsidRDefault="000D5B7B" w:rsidP="00DE2FB5">
            <w:pPr>
              <w:numPr>
                <w:ilvl w:val="0"/>
                <w:numId w:val="79"/>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nähtub selgelt, kuidas meeskonna liikmete oskused ja kogemused integreeritakse ühiselt töötamisse eesmärgi saavutamiseks </w:t>
            </w:r>
          </w:p>
          <w:p w14:paraId="396A4040" w14:textId="77777777" w:rsidR="000D5B7B" w:rsidRPr="000D5B7B" w:rsidRDefault="000D5B7B" w:rsidP="00DE2FB5">
            <w:pPr>
              <w:numPr>
                <w:ilvl w:val="0"/>
                <w:numId w:val="80"/>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hankelepingu täitmisel kasutatavate spetsialistide tööjaotust ja koormust (tundides) on selgelt lahti kirjutatud ja selgitatud. </w:t>
            </w:r>
          </w:p>
        </w:tc>
        <w:tc>
          <w:tcPr>
            <w:tcW w:w="2400" w:type="dxa"/>
            <w:tcBorders>
              <w:top w:val="single" w:sz="6" w:space="0" w:color="auto"/>
              <w:left w:val="single" w:sz="6" w:space="0" w:color="auto"/>
              <w:bottom w:val="single" w:sz="6" w:space="0" w:color="auto"/>
              <w:right w:val="single" w:sz="6" w:space="0" w:color="auto"/>
            </w:tcBorders>
            <w:hideMark/>
          </w:tcPr>
          <w:p w14:paraId="3C2FA088" w14:textId="77777777" w:rsidR="000D5B7B" w:rsidRPr="000D5B7B" w:rsidRDefault="000D5B7B" w:rsidP="00DE2FB5">
            <w:pPr>
              <w:numPr>
                <w:ilvl w:val="0"/>
                <w:numId w:val="81"/>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ülesanded meeskonnas ei ole optimaalselt jaotatud </w:t>
            </w:r>
          </w:p>
          <w:p w14:paraId="0A2E4D9D"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2D642919" w14:textId="77777777" w:rsidR="000D5B7B" w:rsidRPr="000D5B7B" w:rsidRDefault="000D5B7B" w:rsidP="00DE2FB5">
            <w:pPr>
              <w:numPr>
                <w:ilvl w:val="0"/>
                <w:numId w:val="82"/>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meeskonna liikmete oskused ja kogemused ei ole integreeritud ühiselt töötamisse eesmärgi saavutamiseks </w:t>
            </w:r>
          </w:p>
          <w:p w14:paraId="76896C3C"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w:t>
            </w:r>
            <w:r w:rsidRPr="000D5B7B">
              <w:rPr>
                <w:rFonts w:ascii="Times New Roman" w:eastAsia="Times New Roman" w:hAnsi="Times New Roman" w:cs="Times New Roman"/>
                <w:kern w:val="0"/>
                <w:sz w:val="24"/>
                <w:szCs w:val="24"/>
                <w:lang w:eastAsia="et-EE"/>
                <w14:ligatures w14:val="none"/>
              </w:rPr>
              <w:t> </w:t>
            </w:r>
          </w:p>
          <w:p w14:paraId="110A36EE" w14:textId="77777777" w:rsidR="000D5B7B" w:rsidRPr="000D5B7B" w:rsidRDefault="000D5B7B" w:rsidP="00DE2FB5">
            <w:pPr>
              <w:numPr>
                <w:ilvl w:val="0"/>
                <w:numId w:val="83"/>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hankelepingu täitmisel kasutatavate spetsialistide tööjaotust ja koormust (tundides) ei ole selgelt lahti kirjutatud ja selgitatud. </w:t>
            </w:r>
          </w:p>
        </w:tc>
        <w:tc>
          <w:tcPr>
            <w:tcW w:w="2400" w:type="dxa"/>
            <w:tcBorders>
              <w:top w:val="single" w:sz="6" w:space="0" w:color="auto"/>
              <w:left w:val="single" w:sz="6" w:space="0" w:color="auto"/>
              <w:bottom w:val="single" w:sz="6" w:space="0" w:color="auto"/>
              <w:right w:val="single" w:sz="6" w:space="0" w:color="auto"/>
            </w:tcBorders>
            <w:hideMark/>
          </w:tcPr>
          <w:p w14:paraId="4FEA0920" w14:textId="77777777" w:rsidR="000D5B7B" w:rsidRPr="000D5B7B" w:rsidRDefault="000D5B7B" w:rsidP="00DE2FB5">
            <w:pPr>
              <w:numPr>
                <w:ilvl w:val="0"/>
                <w:numId w:val="84"/>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ülesanded meeskonnas ei ole lahti kirjutatud  </w:t>
            </w:r>
          </w:p>
          <w:p w14:paraId="606CE119"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4C045911" w14:textId="77777777" w:rsidR="000D5B7B" w:rsidRPr="000D5B7B" w:rsidRDefault="000D5B7B" w:rsidP="00DE2FB5">
            <w:pPr>
              <w:numPr>
                <w:ilvl w:val="0"/>
                <w:numId w:val="85"/>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meeskonna liikmete oskused ja kogemused ei ole välja toodud </w:t>
            </w:r>
          </w:p>
          <w:p w14:paraId="5DD9CAF9"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w:t>
            </w:r>
            <w:r w:rsidRPr="000D5B7B">
              <w:rPr>
                <w:rFonts w:ascii="Times New Roman" w:eastAsia="Times New Roman" w:hAnsi="Times New Roman" w:cs="Times New Roman"/>
                <w:kern w:val="0"/>
                <w:sz w:val="24"/>
                <w:szCs w:val="24"/>
                <w:lang w:eastAsia="et-EE"/>
                <w14:ligatures w14:val="none"/>
              </w:rPr>
              <w:t> </w:t>
            </w:r>
          </w:p>
          <w:p w14:paraId="074C9E95" w14:textId="77777777" w:rsidR="000D5B7B" w:rsidRPr="000D5B7B" w:rsidRDefault="000D5B7B" w:rsidP="00DE2FB5">
            <w:pPr>
              <w:numPr>
                <w:ilvl w:val="0"/>
                <w:numId w:val="86"/>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hankelepingu täitmisel kasutatavate spetsialistide tööjaotust ja koormust (tundides) ei ole välja toodud. </w:t>
            </w:r>
          </w:p>
        </w:tc>
      </w:tr>
    </w:tbl>
    <w:p w14:paraId="5853BDDE"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06"/>
        <w:gridCol w:w="2589"/>
        <w:gridCol w:w="2589"/>
        <w:gridCol w:w="2572"/>
      </w:tblGrid>
      <w:tr w:rsidR="000D5B7B" w:rsidRPr="000D5B7B" w14:paraId="6F740BE1" w14:textId="77777777">
        <w:trPr>
          <w:trHeight w:val="300"/>
        </w:trPr>
        <w:tc>
          <w:tcPr>
            <w:tcW w:w="2400" w:type="dxa"/>
            <w:tcBorders>
              <w:top w:val="single" w:sz="6" w:space="0" w:color="auto"/>
              <w:left w:val="single" w:sz="6" w:space="0" w:color="auto"/>
              <w:bottom w:val="single" w:sz="6" w:space="0" w:color="auto"/>
              <w:right w:val="single" w:sz="6" w:space="0" w:color="auto"/>
            </w:tcBorders>
            <w:vAlign w:val="center"/>
            <w:hideMark/>
          </w:tcPr>
          <w:p w14:paraId="1FA7CA90"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Alakriteerium 3 / punktid</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0312B2C9"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10</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7F616C88"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5</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vAlign w:val="center"/>
            <w:hideMark/>
          </w:tcPr>
          <w:p w14:paraId="578DA15B"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w:t>
            </w:r>
            <w:r w:rsidRPr="000D5B7B">
              <w:rPr>
                <w:rFonts w:ascii="Times New Roman" w:eastAsia="Times New Roman" w:hAnsi="Times New Roman" w:cs="Times New Roman"/>
                <w:kern w:val="0"/>
                <w:sz w:val="24"/>
                <w:szCs w:val="24"/>
                <w:lang w:eastAsia="et-EE"/>
                <w14:ligatures w14:val="none"/>
              </w:rPr>
              <w:t> </w:t>
            </w:r>
          </w:p>
        </w:tc>
      </w:tr>
      <w:tr w:rsidR="000D5B7B" w:rsidRPr="000D5B7B" w14:paraId="7896ED42" w14:textId="77777777">
        <w:trPr>
          <w:trHeight w:val="300"/>
        </w:trPr>
        <w:tc>
          <w:tcPr>
            <w:tcW w:w="2400" w:type="dxa"/>
            <w:tcBorders>
              <w:top w:val="single" w:sz="6" w:space="0" w:color="auto"/>
              <w:left w:val="single" w:sz="6" w:space="0" w:color="auto"/>
              <w:bottom w:val="single" w:sz="6" w:space="0" w:color="auto"/>
              <w:right w:val="single" w:sz="6" w:space="0" w:color="auto"/>
            </w:tcBorders>
            <w:vAlign w:val="center"/>
            <w:hideMark/>
          </w:tcPr>
          <w:p w14:paraId="51F89F30"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Projekti- ja kvaliteedijuhtimise põhimõtted</w:t>
            </w: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hideMark/>
          </w:tcPr>
          <w:p w14:paraId="49FFD65E" w14:textId="77777777" w:rsidR="000D5B7B" w:rsidRPr="000D5B7B" w:rsidRDefault="000D5B7B" w:rsidP="00DE2FB5">
            <w:pPr>
              <w:numPr>
                <w:ilvl w:val="0"/>
                <w:numId w:val="87"/>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projekti- ja kvaliteedijuhtimise põhimõtted on kirjeldatud selgelt ja arusaadavalt;  </w:t>
            </w:r>
          </w:p>
          <w:p w14:paraId="76CFBD7F" w14:textId="77777777" w:rsidR="000D5B7B" w:rsidRPr="000D5B7B" w:rsidRDefault="000D5B7B" w:rsidP="00DE2FB5">
            <w:pPr>
              <w:numPr>
                <w:ilvl w:val="0"/>
                <w:numId w:val="88"/>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projekti- ja kvaliteedijuhtimise põhimõtete rakendamine projekti jooksul on kirjeldatud selgelt ja arusaadavalt; </w:t>
            </w:r>
          </w:p>
          <w:p w14:paraId="1AA599D0" w14:textId="77777777" w:rsidR="000D5B7B" w:rsidRPr="000D5B7B" w:rsidRDefault="000D5B7B" w:rsidP="00DE2FB5">
            <w:pPr>
              <w:numPr>
                <w:ilvl w:val="0"/>
                <w:numId w:val="89"/>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projekti- ja kvaliteedijuhtimise mõju eesmärkide saavutamisele on kirjeldatud selgelt ja arusaadavalt. </w:t>
            </w:r>
          </w:p>
          <w:p w14:paraId="5E0A90F6"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 </w:t>
            </w:r>
          </w:p>
        </w:tc>
        <w:tc>
          <w:tcPr>
            <w:tcW w:w="2400" w:type="dxa"/>
            <w:tcBorders>
              <w:top w:val="single" w:sz="6" w:space="0" w:color="auto"/>
              <w:left w:val="single" w:sz="6" w:space="0" w:color="auto"/>
              <w:bottom w:val="single" w:sz="6" w:space="0" w:color="auto"/>
              <w:right w:val="single" w:sz="6" w:space="0" w:color="auto"/>
            </w:tcBorders>
            <w:hideMark/>
          </w:tcPr>
          <w:p w14:paraId="56680362" w14:textId="77777777" w:rsidR="000D5B7B" w:rsidRPr="000D5B7B" w:rsidRDefault="000D5B7B" w:rsidP="00DE2FB5">
            <w:pPr>
              <w:numPr>
                <w:ilvl w:val="0"/>
                <w:numId w:val="90"/>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projekti- ja kvaliteedijuhtimise põhimõtted on kirjeldatud üldiselt ja laialivalguvalt </w:t>
            </w:r>
          </w:p>
          <w:p w14:paraId="6F56B485"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6C583E10" w14:textId="77777777" w:rsidR="000D5B7B" w:rsidRPr="000D5B7B" w:rsidRDefault="000D5B7B" w:rsidP="00DE2FB5">
            <w:pPr>
              <w:numPr>
                <w:ilvl w:val="0"/>
                <w:numId w:val="91"/>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projekti- ja kvaliteedijuhtimise põhimõtete rakendamine projekti jooksul on kirjeldatud üldiselt ja laialivalguvalt </w:t>
            </w:r>
          </w:p>
          <w:p w14:paraId="1051CD73"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2D435BF7" w14:textId="77777777" w:rsidR="000D5B7B" w:rsidRPr="000D5B7B" w:rsidRDefault="000D5B7B" w:rsidP="00DE2FB5">
            <w:pPr>
              <w:numPr>
                <w:ilvl w:val="0"/>
                <w:numId w:val="92"/>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projekti- ja kvaliteedijuhtimise mõju eesmärkide saavutamisele on kirjeldatud üldiselt ja laialivalguvalt. </w:t>
            </w:r>
          </w:p>
        </w:tc>
        <w:tc>
          <w:tcPr>
            <w:tcW w:w="2400" w:type="dxa"/>
            <w:tcBorders>
              <w:top w:val="single" w:sz="6" w:space="0" w:color="auto"/>
              <w:left w:val="single" w:sz="6" w:space="0" w:color="auto"/>
              <w:bottom w:val="single" w:sz="6" w:space="0" w:color="auto"/>
              <w:right w:val="single" w:sz="6" w:space="0" w:color="auto"/>
            </w:tcBorders>
            <w:hideMark/>
          </w:tcPr>
          <w:p w14:paraId="0C2BEC80" w14:textId="77777777" w:rsidR="000D5B7B" w:rsidRPr="000D5B7B" w:rsidRDefault="000D5B7B" w:rsidP="00DE2FB5">
            <w:pPr>
              <w:numPr>
                <w:ilvl w:val="0"/>
                <w:numId w:val="93"/>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pakkuja on jätnud kirjeldamata projekti- ja kvaliteedijuhtimise põhimõtted </w:t>
            </w:r>
          </w:p>
          <w:p w14:paraId="0C1C8ED8"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3EA0AB9E" w14:textId="77777777" w:rsidR="000D5B7B" w:rsidRPr="000D5B7B" w:rsidRDefault="000D5B7B" w:rsidP="00DE2FB5">
            <w:pPr>
              <w:numPr>
                <w:ilvl w:val="0"/>
                <w:numId w:val="94"/>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pakkuja on jätnud kirjeldamata projekti- ja kvaliteedijuhtimise põhimõtete rakendamise projekti jooksul  </w:t>
            </w:r>
          </w:p>
          <w:p w14:paraId="34E49A40"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40FE5886" w14:textId="77777777" w:rsidR="000D5B7B" w:rsidRPr="000D5B7B" w:rsidRDefault="000D5B7B" w:rsidP="00DE2FB5">
            <w:pPr>
              <w:numPr>
                <w:ilvl w:val="0"/>
                <w:numId w:val="95"/>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pakkuja on jätnud kirjeldamata projekti- ja kvaliteedijuhtimise mõju eesmärkide saavutamisele. </w:t>
            </w:r>
          </w:p>
        </w:tc>
      </w:tr>
    </w:tbl>
    <w:p w14:paraId="51190259"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4"/>
        <w:gridCol w:w="2662"/>
        <w:gridCol w:w="2662"/>
        <w:gridCol w:w="2468"/>
      </w:tblGrid>
      <w:tr w:rsidR="000D5B7B" w:rsidRPr="000D5B7B" w14:paraId="12430902" w14:textId="77777777">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477BF676"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Alakriteerium 4 / punktid</w:t>
            </w:r>
            <w:r w:rsidRPr="000D5B7B">
              <w:rPr>
                <w:rFonts w:ascii="Times New Roman" w:eastAsia="Times New Roman" w:hAnsi="Times New Roman" w:cs="Times New Roman"/>
                <w:kern w:val="0"/>
                <w:sz w:val="24"/>
                <w:szCs w:val="24"/>
                <w:lang w:eastAsia="et-EE"/>
                <w14:ligatures w14:val="none"/>
              </w:rPr>
              <w:t> </w:t>
            </w:r>
          </w:p>
        </w:tc>
        <w:tc>
          <w:tcPr>
            <w:tcW w:w="2685" w:type="dxa"/>
            <w:tcBorders>
              <w:top w:val="single" w:sz="6" w:space="0" w:color="auto"/>
              <w:left w:val="single" w:sz="6" w:space="0" w:color="auto"/>
              <w:bottom w:val="single" w:sz="6" w:space="0" w:color="auto"/>
              <w:right w:val="single" w:sz="6" w:space="0" w:color="auto"/>
            </w:tcBorders>
            <w:vAlign w:val="center"/>
            <w:hideMark/>
          </w:tcPr>
          <w:p w14:paraId="79AAD672"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10</w:t>
            </w:r>
            <w:r w:rsidRPr="000D5B7B">
              <w:rPr>
                <w:rFonts w:ascii="Times New Roman" w:eastAsia="Times New Roman" w:hAnsi="Times New Roman" w:cs="Times New Roman"/>
                <w:kern w:val="0"/>
                <w:sz w:val="24"/>
                <w:szCs w:val="24"/>
                <w:lang w:eastAsia="et-EE"/>
                <w14:ligatures w14:val="none"/>
              </w:rPr>
              <w:t> </w:t>
            </w:r>
          </w:p>
        </w:tc>
        <w:tc>
          <w:tcPr>
            <w:tcW w:w="2970" w:type="dxa"/>
            <w:tcBorders>
              <w:top w:val="single" w:sz="6" w:space="0" w:color="auto"/>
              <w:left w:val="single" w:sz="6" w:space="0" w:color="auto"/>
              <w:bottom w:val="single" w:sz="6" w:space="0" w:color="auto"/>
              <w:right w:val="single" w:sz="6" w:space="0" w:color="auto"/>
            </w:tcBorders>
            <w:vAlign w:val="center"/>
            <w:hideMark/>
          </w:tcPr>
          <w:p w14:paraId="29F1BB7E"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5</w:t>
            </w:r>
            <w:r w:rsidRPr="000D5B7B">
              <w:rPr>
                <w:rFonts w:ascii="Times New Roman" w:eastAsia="Times New Roman" w:hAnsi="Times New Roman" w:cs="Times New Roman"/>
                <w:kern w:val="0"/>
                <w:sz w:val="24"/>
                <w:szCs w:val="24"/>
                <w:lang w:eastAsia="et-EE"/>
                <w14:ligatures w14:val="none"/>
              </w:rPr>
              <w:t> </w:t>
            </w:r>
          </w:p>
        </w:tc>
        <w:tc>
          <w:tcPr>
            <w:tcW w:w="1830" w:type="dxa"/>
            <w:tcBorders>
              <w:top w:val="single" w:sz="6" w:space="0" w:color="auto"/>
              <w:left w:val="single" w:sz="6" w:space="0" w:color="auto"/>
              <w:bottom w:val="single" w:sz="6" w:space="0" w:color="auto"/>
              <w:right w:val="single" w:sz="6" w:space="0" w:color="auto"/>
            </w:tcBorders>
            <w:vAlign w:val="center"/>
            <w:hideMark/>
          </w:tcPr>
          <w:p w14:paraId="39B28FCA"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1</w:t>
            </w:r>
            <w:r w:rsidRPr="000D5B7B">
              <w:rPr>
                <w:rFonts w:ascii="Times New Roman" w:eastAsia="Times New Roman" w:hAnsi="Times New Roman" w:cs="Times New Roman"/>
                <w:kern w:val="0"/>
                <w:sz w:val="24"/>
                <w:szCs w:val="24"/>
                <w:lang w:eastAsia="et-EE"/>
                <w14:ligatures w14:val="none"/>
              </w:rPr>
              <w:t> </w:t>
            </w:r>
          </w:p>
        </w:tc>
      </w:tr>
      <w:tr w:rsidR="000D5B7B" w:rsidRPr="000D5B7B" w14:paraId="28EF1974" w14:textId="77777777">
        <w:trPr>
          <w:trHeight w:val="300"/>
        </w:trPr>
        <w:tc>
          <w:tcPr>
            <w:tcW w:w="2115" w:type="dxa"/>
            <w:tcBorders>
              <w:top w:val="single" w:sz="6" w:space="0" w:color="auto"/>
              <w:left w:val="single" w:sz="6" w:space="0" w:color="auto"/>
              <w:bottom w:val="single" w:sz="6" w:space="0" w:color="auto"/>
              <w:right w:val="single" w:sz="6" w:space="0" w:color="auto"/>
            </w:tcBorders>
            <w:vAlign w:val="center"/>
            <w:hideMark/>
          </w:tcPr>
          <w:p w14:paraId="30BD564A"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b/>
                <w:bCs/>
                <w:kern w:val="0"/>
                <w:sz w:val="24"/>
                <w:szCs w:val="24"/>
                <w:lang w:eastAsia="et-EE"/>
                <w14:ligatures w14:val="none"/>
              </w:rPr>
              <w:t>Riskide haldus </w:t>
            </w:r>
            <w:r w:rsidRPr="000D5B7B">
              <w:rPr>
                <w:rFonts w:ascii="Times New Roman" w:eastAsia="Times New Roman" w:hAnsi="Times New Roman" w:cs="Times New Roman"/>
                <w:kern w:val="0"/>
                <w:sz w:val="24"/>
                <w:szCs w:val="24"/>
                <w:lang w:eastAsia="et-EE"/>
                <w14:ligatures w14:val="none"/>
              </w:rPr>
              <w:t> </w:t>
            </w:r>
          </w:p>
        </w:tc>
        <w:tc>
          <w:tcPr>
            <w:tcW w:w="2685" w:type="dxa"/>
            <w:tcBorders>
              <w:top w:val="single" w:sz="6" w:space="0" w:color="auto"/>
              <w:left w:val="single" w:sz="6" w:space="0" w:color="auto"/>
              <w:bottom w:val="single" w:sz="6" w:space="0" w:color="auto"/>
              <w:right w:val="single" w:sz="6" w:space="0" w:color="auto"/>
            </w:tcBorders>
            <w:hideMark/>
          </w:tcPr>
          <w:p w14:paraId="6AA41013" w14:textId="77777777" w:rsidR="000D5B7B" w:rsidRPr="000D5B7B" w:rsidRDefault="000D5B7B" w:rsidP="00DE2FB5">
            <w:pPr>
              <w:numPr>
                <w:ilvl w:val="0"/>
                <w:numId w:val="96"/>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riskide halduse ettepanekud on esitatud selgelt, detailselt, läbimõeldult, struktureeritult ja põhjendatult; </w:t>
            </w:r>
          </w:p>
          <w:p w14:paraId="330995C6" w14:textId="77777777" w:rsidR="000D5B7B" w:rsidRPr="000D5B7B" w:rsidRDefault="000D5B7B" w:rsidP="00DE2FB5">
            <w:pPr>
              <w:numPr>
                <w:ilvl w:val="0"/>
                <w:numId w:val="97"/>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riskianalüüs on põhjalik, läbimõeldud ja ammendav, hõlmab nii sisust (analüüsi teemast) kui teostamisprotseduuridest lähtuvaid riske, hinnatud on erinevate riskide olulisust ja esinemise tõenäosust ning lisatud on vastutavad isikud. </w:t>
            </w:r>
          </w:p>
          <w:p w14:paraId="11C3A3DA" w14:textId="77777777" w:rsidR="000D5B7B" w:rsidRPr="000D5B7B" w:rsidRDefault="000D5B7B" w:rsidP="00DE2FB5">
            <w:pPr>
              <w:numPr>
                <w:ilvl w:val="0"/>
                <w:numId w:val="98"/>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väljapakutud maandamismeetmed on realistlikud, selgelt ja arusaadavalt põhjendatud ning tagavad töö teostamise käigus tekkivate võimalike probleemide lahendamise kvaliteetseks teostamiseks </w:t>
            </w:r>
          </w:p>
        </w:tc>
        <w:tc>
          <w:tcPr>
            <w:tcW w:w="2970" w:type="dxa"/>
            <w:tcBorders>
              <w:top w:val="single" w:sz="6" w:space="0" w:color="auto"/>
              <w:left w:val="single" w:sz="6" w:space="0" w:color="auto"/>
              <w:bottom w:val="single" w:sz="6" w:space="0" w:color="auto"/>
              <w:right w:val="single" w:sz="6" w:space="0" w:color="auto"/>
            </w:tcBorders>
            <w:hideMark/>
          </w:tcPr>
          <w:p w14:paraId="19718A49" w14:textId="77777777" w:rsidR="000D5B7B" w:rsidRPr="000D5B7B" w:rsidRDefault="000D5B7B" w:rsidP="00DE2FB5">
            <w:pPr>
              <w:numPr>
                <w:ilvl w:val="0"/>
                <w:numId w:val="99"/>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 riskide halduse ettepanekud ei ole esitatud selgelt, detailselt, läbimõeldult, struktureeritult ja põhjendatult </w:t>
            </w:r>
          </w:p>
          <w:p w14:paraId="33D2CCD1"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39082D8A" w14:textId="77777777" w:rsidR="000D5B7B" w:rsidRPr="000D5B7B" w:rsidRDefault="000D5B7B" w:rsidP="00DE2FB5">
            <w:pPr>
              <w:numPr>
                <w:ilvl w:val="0"/>
                <w:numId w:val="100"/>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riskianalüüs ei ole põhjalik, läbimõeldud ja ammendav ja/või ei hõlma nii sisust (analüüsi teemast) kui teostamisprotseduuridest lähtuvaid riske ja/või ei ole hinnatud erinevate riskide olulisust ja esinemise tõenäosust ja/või ei ole lisatud vastutavad isikud </w:t>
            </w:r>
          </w:p>
          <w:p w14:paraId="09C7E925"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5547D408" w14:textId="77777777" w:rsidR="000D5B7B" w:rsidRPr="000D5B7B" w:rsidRDefault="000D5B7B" w:rsidP="00DE2FB5">
            <w:pPr>
              <w:numPr>
                <w:ilvl w:val="0"/>
                <w:numId w:val="101"/>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väljapakutud maandamismeetmed ei ole realistlikud, selgelt ja arusaadavalt põhjendatud ja/või ei taga töö teostamise käigus tekkivate võimalike probleemide lahendamist kvaliteetseks teostamiseks </w:t>
            </w:r>
          </w:p>
        </w:tc>
        <w:tc>
          <w:tcPr>
            <w:tcW w:w="1830" w:type="dxa"/>
            <w:tcBorders>
              <w:top w:val="single" w:sz="6" w:space="0" w:color="auto"/>
              <w:left w:val="single" w:sz="6" w:space="0" w:color="auto"/>
              <w:bottom w:val="single" w:sz="6" w:space="0" w:color="auto"/>
              <w:right w:val="single" w:sz="6" w:space="0" w:color="auto"/>
            </w:tcBorders>
            <w:hideMark/>
          </w:tcPr>
          <w:p w14:paraId="3F9E1B76" w14:textId="77777777" w:rsidR="000D5B7B" w:rsidRPr="000D5B7B" w:rsidRDefault="000D5B7B" w:rsidP="00DE2FB5">
            <w:pPr>
              <w:numPr>
                <w:ilvl w:val="0"/>
                <w:numId w:val="102"/>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riskide halduse ettepanekud ei ole esitatud </w:t>
            </w:r>
          </w:p>
          <w:p w14:paraId="2F904E91"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4E22DC34" w14:textId="77777777" w:rsidR="000D5B7B" w:rsidRPr="000D5B7B" w:rsidRDefault="000D5B7B" w:rsidP="00DE2FB5">
            <w:pPr>
              <w:numPr>
                <w:ilvl w:val="0"/>
                <w:numId w:val="103"/>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riskianalüüs ei ole esitatud </w:t>
            </w:r>
          </w:p>
          <w:p w14:paraId="2A669454" w14:textId="77777777" w:rsidR="000D5B7B" w:rsidRPr="000D5B7B" w:rsidRDefault="000D5B7B" w:rsidP="00DE2FB5">
            <w:p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i/>
                <w:iCs/>
                <w:kern w:val="0"/>
                <w:sz w:val="24"/>
                <w:szCs w:val="24"/>
                <w:lang w:eastAsia="et-EE"/>
                <w14:ligatures w14:val="none"/>
              </w:rPr>
              <w:t>ja/või </w:t>
            </w:r>
            <w:r w:rsidRPr="000D5B7B">
              <w:rPr>
                <w:rFonts w:ascii="Times New Roman" w:eastAsia="Times New Roman" w:hAnsi="Times New Roman" w:cs="Times New Roman"/>
                <w:kern w:val="0"/>
                <w:sz w:val="24"/>
                <w:szCs w:val="24"/>
                <w:lang w:eastAsia="et-EE"/>
                <w14:ligatures w14:val="none"/>
              </w:rPr>
              <w:t> </w:t>
            </w:r>
          </w:p>
          <w:p w14:paraId="3C552166" w14:textId="77777777" w:rsidR="000D5B7B" w:rsidRPr="000D5B7B" w:rsidRDefault="000D5B7B" w:rsidP="00DE2FB5">
            <w:pPr>
              <w:numPr>
                <w:ilvl w:val="0"/>
                <w:numId w:val="104"/>
              </w:numPr>
              <w:spacing w:after="0" w:line="240" w:lineRule="auto"/>
              <w:textAlignment w:val="baseline"/>
              <w:rPr>
                <w:rFonts w:ascii="Times New Roman" w:eastAsia="Times New Roman" w:hAnsi="Times New Roman" w:cs="Times New Roman"/>
                <w:kern w:val="0"/>
                <w:sz w:val="24"/>
                <w:szCs w:val="24"/>
                <w:lang w:eastAsia="et-EE"/>
                <w14:ligatures w14:val="none"/>
              </w:rPr>
            </w:pPr>
            <w:r w:rsidRPr="000D5B7B">
              <w:rPr>
                <w:rFonts w:ascii="Times New Roman" w:eastAsia="Times New Roman" w:hAnsi="Times New Roman" w:cs="Times New Roman"/>
                <w:kern w:val="0"/>
                <w:sz w:val="24"/>
                <w:szCs w:val="24"/>
                <w:lang w:eastAsia="et-EE"/>
                <w14:ligatures w14:val="none"/>
              </w:rPr>
              <w:t>ei ole pakutud riskide maandamismeetmeid. </w:t>
            </w:r>
          </w:p>
        </w:tc>
      </w:tr>
    </w:tbl>
    <w:p w14:paraId="5CC18779" w14:textId="527706E6" w:rsidR="00E66B2F" w:rsidRPr="00E66B2F" w:rsidRDefault="00E66B2F" w:rsidP="001B45B5">
      <w:pPr>
        <w:spacing w:after="0" w:line="240" w:lineRule="auto"/>
        <w:jc w:val="both"/>
        <w:textAlignment w:val="baseline"/>
        <w:rPr>
          <w:rFonts w:ascii="Segoe UI" w:eastAsia="Times New Roman" w:hAnsi="Segoe UI" w:cs="Segoe UI"/>
          <w:kern w:val="0"/>
          <w:sz w:val="18"/>
          <w:szCs w:val="18"/>
          <w:lang w:eastAsia="et-EE"/>
          <w14:ligatures w14:val="none"/>
        </w:rPr>
      </w:pPr>
      <w:r w:rsidRPr="00E66B2F">
        <w:rPr>
          <w:rFonts w:ascii="Times New Roman" w:eastAsia="Times New Roman" w:hAnsi="Times New Roman" w:cs="Times New Roman"/>
          <w:kern w:val="0"/>
          <w:sz w:val="24"/>
          <w:szCs w:val="24"/>
          <w:lang w:eastAsia="et-EE"/>
          <w14:ligatures w14:val="none"/>
        </w:rPr>
        <w:t> </w:t>
      </w:r>
    </w:p>
    <w:p w14:paraId="0C68D8C4" w14:textId="77777777" w:rsidR="00E66B2F" w:rsidRDefault="00E66B2F" w:rsidP="006D0850">
      <w:pPr>
        <w:pStyle w:val="11"/>
        <w:numPr>
          <w:ilvl w:val="0"/>
          <w:numId w:val="0"/>
        </w:numPr>
        <w:rPr>
          <w:rFonts w:cs="Times New Roman"/>
          <w:szCs w:val="24"/>
        </w:rPr>
      </w:pPr>
    </w:p>
    <w:p w14:paraId="3083A40C" w14:textId="4C8A47DC" w:rsidR="00303F0B" w:rsidRPr="00303F0B" w:rsidRDefault="00303F0B" w:rsidP="006D0850">
      <w:pPr>
        <w:pStyle w:val="11"/>
      </w:pPr>
      <w:r w:rsidRPr="00303F0B">
        <w:t>Hankekomisjoni hindamiskriteeriumitele antud punktid summeeritakse. Hankekomisjon annab punkte ühiselt, konsensuse alusel. Konsensuse mittesaavutamisel võetakse vaidlusaluses küsimuses komisjoni liikmete hinnete aritmeetiline keskmine.</w:t>
      </w:r>
    </w:p>
    <w:p w14:paraId="4AAC3D9F" w14:textId="1BC13FAA" w:rsidR="00F451AE" w:rsidRDefault="00303F0B" w:rsidP="00B3555B">
      <w:pPr>
        <w:pStyle w:val="11"/>
        <w:rPr>
          <w:rFonts w:cs="Times New Roman"/>
          <w:szCs w:val="24"/>
        </w:rPr>
      </w:pPr>
      <w:r w:rsidRPr="00303F0B">
        <w:rPr>
          <w:rFonts w:cs="Times New Roman"/>
          <w:szCs w:val="24"/>
        </w:rPr>
        <w:t>Edukaks pakkumuseks tunnistatakse pakkumus, mille väärtuspunktide summa kokku on suurim. Hindamistäpsus on kaks kohta pärast koma.</w:t>
      </w:r>
    </w:p>
    <w:p w14:paraId="01024F9B" w14:textId="77777777" w:rsidR="001B45B5" w:rsidRPr="001B45B5" w:rsidRDefault="001B45B5" w:rsidP="001B45B5">
      <w:pPr>
        <w:pStyle w:val="11"/>
        <w:rPr>
          <w:rFonts w:cs="Times New Roman"/>
          <w:szCs w:val="24"/>
        </w:rPr>
      </w:pPr>
      <w:r w:rsidRPr="001B45B5">
        <w:rPr>
          <w:rFonts w:cs="Times New Roman"/>
          <w:szCs w:val="24"/>
        </w:rPr>
        <w:lastRenderedPageBreak/>
        <w:t>Hankijal on õigus pidada vastavaks tunnistatud pakkumuse esitanud pakkujatega läbirääkimisi esitatud pakkumuse sisu ja maksumuse ning hankelepingu tingimuste üle osas, mida hankija ei ole riigihanke alusdokumentides määranud kohustuslike nõuetena (nö mittesiduvad tingimused).</w:t>
      </w:r>
    </w:p>
    <w:p w14:paraId="50B4A834" w14:textId="77777777" w:rsidR="001B45B5" w:rsidRPr="001B45B5" w:rsidRDefault="001B45B5" w:rsidP="001B45B5">
      <w:pPr>
        <w:pStyle w:val="11"/>
        <w:rPr>
          <w:rFonts w:cs="Times New Roman"/>
          <w:szCs w:val="24"/>
        </w:rPr>
      </w:pPr>
      <w:r w:rsidRPr="001B45B5">
        <w:rPr>
          <w:rFonts w:cs="Times New Roman"/>
          <w:szCs w:val="24"/>
        </w:rPr>
        <w:t>Vastavalt läbirääkimiste pidamise vajadusele teatab hankija pakkujatele läbirääkimiste aja. Iga pakkujaga peetakse läbirääkimisi eraldi. Läbirääkimisi võib pidada kirjalikult (</w:t>
      </w:r>
      <w:proofErr w:type="spellStart"/>
      <w:r w:rsidRPr="001B45B5">
        <w:rPr>
          <w:rFonts w:cs="Times New Roman"/>
          <w:szCs w:val="24"/>
        </w:rPr>
        <w:t>eRHRi</w:t>
      </w:r>
      <w:proofErr w:type="spellEnd"/>
      <w:r w:rsidRPr="001B45B5">
        <w:rPr>
          <w:rFonts w:cs="Times New Roman"/>
          <w:szCs w:val="24"/>
        </w:rPr>
        <w:t xml:space="preserve"> vahendusel) või suuliselt. Suuliselt peetud läbirääkimised protokollitakse. Läbirääkimised on konfidentsiaalsed. Hankija tagab läbirääkimiste käigus pakkujate võrdse kohtlemise.</w:t>
      </w:r>
    </w:p>
    <w:p w14:paraId="3DA5A3E4" w14:textId="77777777" w:rsidR="001B45B5" w:rsidRPr="001B45B5" w:rsidRDefault="001B45B5" w:rsidP="001B45B5">
      <w:pPr>
        <w:pStyle w:val="11"/>
        <w:rPr>
          <w:rFonts w:cs="Times New Roman"/>
          <w:szCs w:val="24"/>
        </w:rPr>
      </w:pPr>
      <w:r w:rsidRPr="001B45B5">
        <w:rPr>
          <w:rFonts w:cs="Times New Roman"/>
          <w:szCs w:val="24"/>
        </w:rPr>
        <w:t>Hankija teavitab pakkujaid läbirääkimiste lõppemisest.</w:t>
      </w:r>
    </w:p>
    <w:p w14:paraId="701BBCE7" w14:textId="168D2E55" w:rsidR="00770C53" w:rsidRPr="00B3555B" w:rsidRDefault="001B45B5" w:rsidP="001B45B5">
      <w:pPr>
        <w:pStyle w:val="11"/>
        <w:rPr>
          <w:rFonts w:cs="Times New Roman"/>
          <w:szCs w:val="24"/>
        </w:rPr>
      </w:pPr>
      <w:r w:rsidRPr="001B45B5">
        <w:rPr>
          <w:rFonts w:cs="Times New Roman"/>
          <w:szCs w:val="24"/>
        </w:rPr>
        <w:t xml:space="preserve">Pärast läbirääkimiste toimumist esitab pakkuja vajadusel uue kohandatud pakkumuse, mis esitatakse </w:t>
      </w:r>
      <w:proofErr w:type="spellStart"/>
      <w:r w:rsidRPr="001B45B5">
        <w:rPr>
          <w:rFonts w:cs="Times New Roman"/>
          <w:szCs w:val="24"/>
        </w:rPr>
        <w:t>eRHRi</w:t>
      </w:r>
      <w:proofErr w:type="spellEnd"/>
      <w:r w:rsidRPr="001B45B5">
        <w:rPr>
          <w:rFonts w:cs="Times New Roman"/>
          <w:szCs w:val="24"/>
        </w:rPr>
        <w:t xml:space="preserve"> kaudu läbirääkimistel kokku lepitud tähtajaks.</w:t>
      </w:r>
    </w:p>
    <w:p w14:paraId="4CC4D70D" w14:textId="77777777" w:rsidR="00F451AE" w:rsidRPr="00432E78" w:rsidRDefault="00F451AE" w:rsidP="00F451AE">
      <w:pPr>
        <w:pStyle w:val="11"/>
        <w:spacing w:line="276" w:lineRule="auto"/>
        <w:rPr>
          <w:rFonts w:cs="Times New Roman"/>
          <w:szCs w:val="24"/>
        </w:rPr>
      </w:pPr>
      <w:r w:rsidRPr="00432E78">
        <w:rPr>
          <w:rFonts w:cs="Times New Roman"/>
          <w:szCs w:val="24"/>
        </w:rPr>
        <w:t>Kui edukaks tunnistatud pakkumuse esitanud pakkuja võtab hankijast mitteolenevatel põhjustel oma pakkumuse tagasi, hindab hankija kõiki ülejäänud pakkumusi uuesti ja tunnistab edukaks pakkumuse, mis on vastavaks tunnistatud pakkumustest majanduslikult soodsaim</w:t>
      </w:r>
      <w:r>
        <w:rPr>
          <w:rFonts w:cs="Times New Roman"/>
          <w:szCs w:val="24"/>
        </w:rPr>
        <w:t xml:space="preserve"> (enim punkte saanud pakkumus)</w:t>
      </w:r>
      <w:r w:rsidRPr="00432E78">
        <w:rPr>
          <w:rFonts w:cs="Times New Roman"/>
          <w:szCs w:val="24"/>
        </w:rPr>
        <w:t>.</w:t>
      </w:r>
    </w:p>
    <w:p w14:paraId="367AF9D8" w14:textId="77777777" w:rsidR="00F451AE" w:rsidRPr="00432E78" w:rsidRDefault="00F451AE" w:rsidP="00F451AE">
      <w:pPr>
        <w:numPr>
          <w:ilvl w:val="0"/>
          <w:numId w:val="1"/>
        </w:numPr>
        <w:suppressAutoHyphens/>
        <w:spacing w:after="0" w:line="240" w:lineRule="auto"/>
        <w:jc w:val="both"/>
        <w:rPr>
          <w:rFonts w:ascii="Times New Roman" w:hAnsi="Times New Roman" w:cs="Times New Roman"/>
          <w:b/>
          <w:bCs/>
          <w:sz w:val="24"/>
          <w:szCs w:val="24"/>
        </w:rPr>
      </w:pPr>
      <w:r w:rsidRPr="00432E78">
        <w:rPr>
          <w:rFonts w:ascii="Times New Roman" w:hAnsi="Times New Roman" w:cs="Times New Roman"/>
          <w:b/>
          <w:bCs/>
          <w:sz w:val="24"/>
          <w:szCs w:val="24"/>
        </w:rPr>
        <w:t xml:space="preserve">KÕRVALDAMISE ALUSTE JA KVALIFIKATSIOONI KONTROLLIMINE </w:t>
      </w:r>
    </w:p>
    <w:p w14:paraId="26CFB16E" w14:textId="77777777" w:rsidR="00F451AE" w:rsidRPr="00432E78" w:rsidRDefault="00F451AE" w:rsidP="00F451AE">
      <w:pPr>
        <w:pStyle w:val="11"/>
        <w:rPr>
          <w:rFonts w:cs="Times New Roman"/>
          <w:szCs w:val="24"/>
        </w:rPr>
      </w:pPr>
      <w:r w:rsidRPr="00432E78">
        <w:rPr>
          <w:rFonts w:cs="Times New Roman"/>
          <w:szCs w:val="24"/>
        </w:rPr>
        <w:t xml:space="preserve">Kõrvaldamise alused, kvalifitseerimise tingimused ja tõendamiseks esitatavate dokumentide loetelu on toodud riigihanke alusdokumendis „Hankepass täiendavate selgitustega“ ja HT-s. </w:t>
      </w:r>
    </w:p>
    <w:p w14:paraId="08D69A43" w14:textId="77777777" w:rsidR="00F451AE" w:rsidRPr="00432E78" w:rsidRDefault="00F451AE" w:rsidP="00F451AE">
      <w:pPr>
        <w:pStyle w:val="11"/>
        <w:rPr>
          <w:rFonts w:cs="Times New Roman"/>
          <w:szCs w:val="24"/>
        </w:rPr>
      </w:pPr>
      <w:r w:rsidRPr="00432E78">
        <w:rPr>
          <w:rFonts w:cs="Times New Roman"/>
          <w:szCs w:val="24"/>
        </w:rPr>
        <w:t xml:space="preserve">Hankija nõuab pakkuja ajakohastatud kinnitusi sisaldava hankepassi esitamist esialgse tõendina pakkuja suhtes kõrvaldamise aluste puudumise ja tema kvalifitseerimise tingimustele vastamise kohta. </w:t>
      </w:r>
    </w:p>
    <w:p w14:paraId="2BE8B2E4" w14:textId="77777777" w:rsidR="00F451AE" w:rsidRDefault="00F451AE" w:rsidP="00F451AE">
      <w:pPr>
        <w:pStyle w:val="11"/>
        <w:rPr>
          <w:rFonts w:cs="Times New Roman"/>
          <w:szCs w:val="24"/>
        </w:rPr>
      </w:pPr>
      <w:r w:rsidRPr="00432E78">
        <w:rPr>
          <w:rFonts w:cs="Times New Roman"/>
          <w:szCs w:val="24"/>
        </w:rPr>
        <w:t xml:space="preserve">Hankija kontrollib pakkumuse esitanud pakkujal kõrvaldamise aluste puudumist ning kvalifikatsiooni ja teeb sellekohased otsused vastavalt riigihangete seadusele. </w:t>
      </w:r>
    </w:p>
    <w:p w14:paraId="1923914C" w14:textId="77777777" w:rsidR="00F451AE" w:rsidRPr="00432E78" w:rsidRDefault="00F451AE" w:rsidP="00F451AE">
      <w:pPr>
        <w:spacing w:after="0" w:line="276" w:lineRule="auto"/>
        <w:ind w:left="432"/>
        <w:jc w:val="both"/>
        <w:rPr>
          <w:rFonts w:ascii="Times New Roman" w:hAnsi="Times New Roman" w:cs="Times New Roman"/>
          <w:sz w:val="24"/>
          <w:szCs w:val="24"/>
        </w:rPr>
      </w:pPr>
    </w:p>
    <w:p w14:paraId="0489DA7E" w14:textId="77777777" w:rsidR="00F451AE" w:rsidRPr="00432E78" w:rsidRDefault="00F451AE" w:rsidP="00F451AE">
      <w:pPr>
        <w:numPr>
          <w:ilvl w:val="0"/>
          <w:numId w:val="1"/>
        </w:numPr>
        <w:suppressAutoHyphens/>
        <w:spacing w:after="0" w:line="240" w:lineRule="auto"/>
        <w:contextualSpacing/>
        <w:jc w:val="both"/>
        <w:rPr>
          <w:rFonts w:ascii="Times New Roman" w:hAnsi="Times New Roman" w:cs="Times New Roman"/>
          <w:b/>
          <w:bCs/>
          <w:sz w:val="24"/>
          <w:szCs w:val="24"/>
          <w:lang w:eastAsia="ar-SA"/>
        </w:rPr>
      </w:pPr>
      <w:bookmarkStart w:id="3" w:name="_Toc346698781"/>
      <w:bookmarkStart w:id="4" w:name="_Toc351709515"/>
      <w:bookmarkStart w:id="5" w:name="_Toc387321725"/>
      <w:bookmarkStart w:id="6" w:name="_Toc417992005"/>
      <w:r w:rsidRPr="00432E78">
        <w:rPr>
          <w:rFonts w:ascii="Times New Roman" w:hAnsi="Times New Roman" w:cs="Times New Roman"/>
          <w:b/>
          <w:bCs/>
          <w:kern w:val="32"/>
          <w:sz w:val="24"/>
          <w:szCs w:val="24"/>
          <w:lang w:eastAsia="ar-SA"/>
        </w:rPr>
        <w:t>KÕIKIDE PAKKUMUSTE TAGASILÜKKAMISE ALUSED JA HANKEMENETLUSE KEHTETUKS TUNNISTAMINE</w:t>
      </w:r>
    </w:p>
    <w:bookmarkEnd w:id="3"/>
    <w:bookmarkEnd w:id="4"/>
    <w:bookmarkEnd w:id="5"/>
    <w:bookmarkEnd w:id="6"/>
    <w:p w14:paraId="378FCAFF" w14:textId="77777777" w:rsidR="00F451AE" w:rsidRPr="00432E78" w:rsidRDefault="00F451AE" w:rsidP="00F451AE">
      <w:pPr>
        <w:pStyle w:val="11"/>
        <w:rPr>
          <w:rFonts w:cs="Times New Roman"/>
          <w:szCs w:val="24"/>
        </w:rPr>
      </w:pPr>
      <w:r w:rsidRPr="00432E78">
        <w:rPr>
          <w:rFonts w:cs="Times New Roman"/>
          <w:szCs w:val="24"/>
        </w:rPr>
        <w:t>Hankija võib lisaks RHS §-s 116 sätestatud juhtudele teha põhjendatud kirjaliku otsuse kõigi pakkumuste tagasilükkamise kohta kui:</w:t>
      </w:r>
    </w:p>
    <w:p w14:paraId="226B6D75" w14:textId="77777777" w:rsidR="00F451AE" w:rsidRPr="00432E78" w:rsidRDefault="00F451AE" w:rsidP="00F451AE">
      <w:pPr>
        <w:pStyle w:val="111"/>
        <w:numPr>
          <w:ilvl w:val="0"/>
          <w:numId w:val="0"/>
        </w:numPr>
        <w:ind w:left="788" w:hanging="504"/>
        <w:rPr>
          <w:rFonts w:cs="Times New Roman"/>
          <w:szCs w:val="24"/>
        </w:rPr>
      </w:pPr>
      <w:r w:rsidRPr="00432E78">
        <w:rPr>
          <w:rFonts w:cs="Times New Roman"/>
          <w:szCs w:val="24"/>
        </w:rPr>
        <w:t>ei ole tagatud piisav konkurents (laekub kaks või vähem pakkumust või vastavaks tunnistatakse ainult üks  pakkumus);</w:t>
      </w:r>
    </w:p>
    <w:p w14:paraId="0E52ECA9" w14:textId="77777777" w:rsidR="00F451AE" w:rsidRPr="00432E78" w:rsidRDefault="00F451AE" w:rsidP="00F451AE">
      <w:pPr>
        <w:pStyle w:val="11"/>
        <w:rPr>
          <w:rFonts w:cs="Times New Roman"/>
          <w:szCs w:val="24"/>
        </w:rPr>
      </w:pPr>
      <w:r w:rsidRPr="00432E78">
        <w:rPr>
          <w:rFonts w:cs="Times New Roman"/>
          <w:szCs w:val="24"/>
        </w:rPr>
        <w:t>Hankijal on õigus hankemenetlus põhjendatud kirjaliku otsusega kehtetuks tunnistada.</w:t>
      </w:r>
      <w:r w:rsidRPr="00432E78">
        <w:rPr>
          <w:rFonts w:cs="Times New Roman"/>
          <w:color w:val="000000"/>
          <w:szCs w:val="24"/>
        </w:rPr>
        <w:t xml:space="preserve"> </w:t>
      </w:r>
      <w:r w:rsidRPr="00432E78">
        <w:rPr>
          <w:rFonts w:cs="Times New Roman"/>
          <w:szCs w:val="24"/>
        </w:rPr>
        <w:t>Põhjendatud vajaduseks võib olla eelkõige, kuid mitte ainult:</w:t>
      </w:r>
    </w:p>
    <w:p w14:paraId="1E4DC9FE" w14:textId="01625722" w:rsidR="00F451AE" w:rsidRPr="00432E78" w:rsidRDefault="00F451AE" w:rsidP="00F451AE">
      <w:pPr>
        <w:pStyle w:val="111"/>
        <w:rPr>
          <w:rFonts w:cs="Times New Roman"/>
          <w:szCs w:val="24"/>
        </w:rPr>
      </w:pPr>
      <w:r w:rsidRPr="00432E78">
        <w:rPr>
          <w:rFonts w:cs="Times New Roman"/>
          <w:szCs w:val="24"/>
        </w:rPr>
        <w:t>kui tekib vajadus lepingu eset olulisel määral muuta;</w:t>
      </w:r>
    </w:p>
    <w:p w14:paraId="294ACA66" w14:textId="77777777" w:rsidR="00F451AE" w:rsidRPr="00432E78" w:rsidRDefault="00F451AE" w:rsidP="00F451AE">
      <w:pPr>
        <w:pStyle w:val="111"/>
        <w:rPr>
          <w:rFonts w:cs="Times New Roman"/>
          <w:szCs w:val="24"/>
        </w:rPr>
      </w:pPr>
      <w:r w:rsidRPr="00432E78">
        <w:rPr>
          <w:rFonts w:cs="Times New Roman"/>
          <w:szCs w:val="24"/>
        </w:rPr>
        <w:t>kui avatud hankemenetluse toimumise ajal on hankijale saanud teatavaks andmed, mis välistavad või muudavad hankija jaoks ebaotstarbekaks hankemenetluse lõpuleviimise hankedokumentides esitatud tingimustel või lepingu sõlmimine etteantud ja hankemenetluse käigus väljaselgitatud tingimustel ei vastaks muutunud asjaolude tõttu hankija varasematele vajadustele või ootustele;</w:t>
      </w:r>
    </w:p>
    <w:p w14:paraId="35437C94" w14:textId="77777777" w:rsidR="00F451AE" w:rsidRPr="00432E78" w:rsidRDefault="00F451AE" w:rsidP="00F451AE">
      <w:pPr>
        <w:pStyle w:val="111"/>
        <w:rPr>
          <w:rFonts w:cs="Times New Roman"/>
          <w:szCs w:val="24"/>
        </w:rPr>
      </w:pPr>
      <w:r w:rsidRPr="00432E78">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90F0537" w14:textId="77777777" w:rsidR="00F451AE" w:rsidRPr="00432E78" w:rsidRDefault="00F451AE" w:rsidP="00F451AE">
      <w:pPr>
        <w:pStyle w:val="111"/>
        <w:rPr>
          <w:rFonts w:cs="Times New Roman"/>
          <w:szCs w:val="24"/>
        </w:rPr>
      </w:pPr>
      <w:r w:rsidRPr="00432E78">
        <w:rPr>
          <w:rFonts w:cs="Times New Roman"/>
          <w:szCs w:val="24"/>
        </w:rPr>
        <w:t>kui hankemenetluses on ilmnenud ebakõlad, mida ei ole võimalik kõrvaldada ega menetlust seetõttu õiguspäraselt lõpule viia.</w:t>
      </w:r>
    </w:p>
    <w:p w14:paraId="50480BCF" w14:textId="77777777" w:rsidR="00F451AE" w:rsidRPr="00432E78" w:rsidRDefault="00F451AE" w:rsidP="00F451AE">
      <w:pPr>
        <w:spacing w:after="0" w:line="276" w:lineRule="auto"/>
        <w:ind w:left="432"/>
        <w:jc w:val="both"/>
        <w:rPr>
          <w:rFonts w:ascii="Times New Roman" w:hAnsi="Times New Roman" w:cs="Times New Roman"/>
          <w:color w:val="FF0000"/>
          <w:sz w:val="24"/>
          <w:szCs w:val="24"/>
        </w:rPr>
      </w:pPr>
    </w:p>
    <w:p w14:paraId="6E544E6F" w14:textId="648F0689" w:rsidR="00F451AE" w:rsidRPr="00B3555B" w:rsidRDefault="00B3555B" w:rsidP="00B3555B">
      <w:pPr>
        <w:pStyle w:val="Loendilik"/>
        <w:numPr>
          <w:ilvl w:val="0"/>
          <w:numId w:val="1"/>
        </w:numPr>
        <w:rPr>
          <w:rFonts w:ascii="Times New Roman" w:eastAsia="Times New Roman" w:hAnsi="Times New Roman" w:cs="Times New Roman"/>
          <w:b/>
          <w:bCs/>
          <w:kern w:val="32"/>
          <w:sz w:val="24"/>
          <w:szCs w:val="24"/>
          <w14:ligatures w14:val="none"/>
        </w:rPr>
      </w:pPr>
      <w:r w:rsidRPr="00B3555B">
        <w:rPr>
          <w:rFonts w:ascii="Times New Roman" w:eastAsia="Times New Roman" w:hAnsi="Times New Roman" w:cs="Times New Roman"/>
          <w:b/>
          <w:bCs/>
          <w:kern w:val="32"/>
          <w:sz w:val="24"/>
          <w:szCs w:val="24"/>
          <w14:ligatures w14:val="none"/>
        </w:rPr>
        <w:t>HANKE</w:t>
      </w:r>
      <w:r w:rsidR="00F451AE" w:rsidRPr="00B3555B">
        <w:rPr>
          <w:rFonts w:ascii="Times New Roman" w:eastAsia="Times New Roman" w:hAnsi="Times New Roman" w:cs="Times New Roman"/>
          <w:b/>
          <w:bCs/>
          <w:kern w:val="32"/>
          <w:sz w:val="24"/>
          <w:szCs w:val="24"/>
          <w14:ligatures w14:val="none"/>
        </w:rPr>
        <w:t>LEPING</w:t>
      </w:r>
      <w:r w:rsidR="00F451AE" w:rsidRPr="00432E78">
        <w:t xml:space="preserve"> </w:t>
      </w:r>
    </w:p>
    <w:p w14:paraId="3351FA53" w14:textId="65893866" w:rsidR="00F451AE" w:rsidRPr="00C37490" w:rsidRDefault="00B3555B" w:rsidP="00F451AE">
      <w:pPr>
        <w:pStyle w:val="11"/>
        <w:rPr>
          <w:rFonts w:cs="Times New Roman"/>
          <w:szCs w:val="24"/>
        </w:rPr>
      </w:pPr>
      <w:r>
        <w:rPr>
          <w:rFonts w:cs="Times New Roman"/>
          <w:szCs w:val="24"/>
        </w:rPr>
        <w:t>L</w:t>
      </w:r>
      <w:r w:rsidR="00F451AE" w:rsidRPr="00BA2B02">
        <w:rPr>
          <w:rFonts w:cs="Times New Roman"/>
          <w:szCs w:val="24"/>
        </w:rPr>
        <w:t xml:space="preserve">eping sõlmitakse ühe edukaks tunnistatud pakkujaga </w:t>
      </w:r>
      <w:r>
        <w:rPr>
          <w:rFonts w:cs="Times New Roman"/>
          <w:szCs w:val="24"/>
        </w:rPr>
        <w:t xml:space="preserve">hankelepingu </w:t>
      </w:r>
      <w:r w:rsidR="00F451AE" w:rsidRPr="00B008AB">
        <w:rPr>
          <w:rFonts w:cs="Times New Roman"/>
          <w:szCs w:val="24"/>
        </w:rPr>
        <w:t xml:space="preserve">projektis </w:t>
      </w:r>
      <w:r w:rsidRPr="00B008AB">
        <w:rPr>
          <w:rFonts w:cs="Times New Roman"/>
          <w:szCs w:val="24"/>
        </w:rPr>
        <w:t>(Lisa 2)</w:t>
      </w:r>
      <w:r>
        <w:rPr>
          <w:rFonts w:cs="Times New Roman"/>
          <w:szCs w:val="24"/>
        </w:rPr>
        <w:t xml:space="preserve"> </w:t>
      </w:r>
      <w:r w:rsidR="00F451AE" w:rsidRPr="00BA2B02">
        <w:rPr>
          <w:rFonts w:cs="Times New Roman"/>
          <w:szCs w:val="24"/>
        </w:rPr>
        <w:t>kindlaksmääratud tingimustel</w:t>
      </w:r>
      <w:r w:rsidR="000A196A">
        <w:rPr>
          <w:rFonts w:cs="Times New Roman"/>
          <w:szCs w:val="24"/>
        </w:rPr>
        <w:t>.</w:t>
      </w:r>
    </w:p>
    <w:p w14:paraId="6AFD21AF" w14:textId="77777777" w:rsidR="00F451AE" w:rsidRPr="00432E78" w:rsidRDefault="00F451AE" w:rsidP="00F451AE">
      <w:pPr>
        <w:pStyle w:val="11"/>
        <w:rPr>
          <w:rFonts w:cs="Times New Roman"/>
          <w:szCs w:val="24"/>
        </w:rPr>
      </w:pPr>
      <w:r w:rsidRPr="00432E78">
        <w:rPr>
          <w:rFonts w:cs="Times New Roman"/>
          <w:szCs w:val="24"/>
        </w:rPr>
        <w:lastRenderedPageBreak/>
        <w:t xml:space="preserve">Kui edukaks tunnistatud pakkuja ei allkirjasta või ei esita hankijale allkirjastatud lepingut 5 tööpäeva jooksul selle hankija poolt allkirjastamiseks esitamisest, võib hankija lugeda pakkumuse tagasivõetuks hankijast mitteolenevatel põhjustel ja kohaldub RHS </w:t>
      </w:r>
      <w:r w:rsidRPr="00432E78">
        <w:rPr>
          <w:rFonts w:cs="Times New Roman"/>
          <w:color w:val="000000"/>
          <w:spacing w:val="-1"/>
          <w:szCs w:val="24"/>
        </w:rPr>
        <w:t>§ 119.</w:t>
      </w:r>
      <w:r w:rsidRPr="00432E78">
        <w:rPr>
          <w:rFonts w:cs="Times New Roman"/>
          <w:szCs w:val="24"/>
        </w:rPr>
        <w:t xml:space="preserve"> </w:t>
      </w:r>
    </w:p>
    <w:p w14:paraId="0C02271F" w14:textId="77777777" w:rsidR="00F451AE" w:rsidRPr="00432E78" w:rsidRDefault="00F451AE" w:rsidP="00F451AE">
      <w:pPr>
        <w:pStyle w:val="11"/>
        <w:rPr>
          <w:rFonts w:cs="Times New Roman"/>
          <w:szCs w:val="24"/>
        </w:rPr>
      </w:pPr>
      <w:r w:rsidRPr="00432E78">
        <w:rPr>
          <w:rFonts w:cs="Times New Roman"/>
          <w:szCs w:val="24"/>
        </w:rPr>
        <w:t xml:space="preserve">Leping allkirjastatakse digitaalselt. Juhul, kui lepingu allkirjastamine digitaalselt ei ole võimalik (nt piiriülene pakkuja), saadab hankija edukaks tunnistatud pakkumuse esitanud pakkujale kaks hankija poolt allkirjastatud lepingu eksemplari. Leping loetakse </w:t>
      </w:r>
      <w:proofErr w:type="spellStart"/>
      <w:r w:rsidRPr="00432E78">
        <w:rPr>
          <w:rFonts w:cs="Times New Roman"/>
          <w:szCs w:val="24"/>
        </w:rPr>
        <w:t>kättesaaduks</w:t>
      </w:r>
      <w:proofErr w:type="spellEnd"/>
      <w:r w:rsidRPr="00432E78">
        <w:rPr>
          <w:rFonts w:cs="Times New Roman"/>
          <w:szCs w:val="24"/>
        </w:rPr>
        <w:t xml:space="preserve"> 3 kalendripäeva möödumisel selle elektroonilisest edastamisest  arvates. Edukaks tunnistatud pakkumuse esitanud pakkuja peab ühe lepingu eksemplari allkirjastatult tagastama hankijale 5 tööpäeva jooksul lepingu kättesaamisest arvates.</w:t>
      </w:r>
      <w:bookmarkStart w:id="7" w:name="_Ref171855434"/>
      <w:r w:rsidRPr="00432E78">
        <w:rPr>
          <w:rFonts w:cs="Times New Roman"/>
          <w:szCs w:val="24"/>
        </w:rPr>
        <w:t xml:space="preserve"> Hankija võib eduka pakkuja taotluse ja vajaduse korral lepingu tagastamise tähtaega pikendada. Kui pakkuja ei tagasta tema poolt allkirjastatud lepingut nimetatud tähtaja jooksul, võib hankija lugeda pakkumuse tagasivõetuks hankijast mitteolenevatel põhjustel</w:t>
      </w:r>
      <w:bookmarkEnd w:id="7"/>
      <w:r w:rsidRPr="00432E78">
        <w:rPr>
          <w:rFonts w:cs="Times New Roman"/>
          <w:szCs w:val="24"/>
        </w:rPr>
        <w:t>.</w:t>
      </w:r>
    </w:p>
    <w:p w14:paraId="49A37D25" w14:textId="77777777" w:rsidR="00F451AE" w:rsidRPr="00432E78" w:rsidRDefault="00F451AE" w:rsidP="00F451AE">
      <w:pPr>
        <w:pStyle w:val="11"/>
        <w:rPr>
          <w:rFonts w:cs="Times New Roman"/>
          <w:szCs w:val="24"/>
        </w:rPr>
      </w:pPr>
      <w:r w:rsidRPr="00432E78">
        <w:rPr>
          <w:rFonts w:cs="Times New Roman"/>
          <w:szCs w:val="24"/>
        </w:rPr>
        <w:t>Lepingu sõlminud pakkuja esitab hankijale hiljemalt lepingu täitmise alustamise ajaks selleks ajaks teada olevate lepingu täitmisel osalevate alltöövõtjate nimed, kontaktandmed ja teabe nende seaduslike esindajate kohta. Sama teave tuleb esitada ka iga alltöövõtja kohta, kes osaleb lepingu täitmisel ja kelle kohta pole hankijale lepingu täitmise alustamise ajaks teavet esitatud.</w:t>
      </w:r>
    </w:p>
    <w:p w14:paraId="2004C6B7" w14:textId="77777777" w:rsidR="00F451AE" w:rsidRPr="00432E78" w:rsidRDefault="00F451AE" w:rsidP="00F451AE">
      <w:pPr>
        <w:spacing w:after="0" w:line="276" w:lineRule="auto"/>
        <w:ind w:left="432"/>
        <w:jc w:val="both"/>
        <w:rPr>
          <w:rFonts w:ascii="Times New Roman" w:hAnsi="Times New Roman" w:cs="Times New Roman"/>
          <w:sz w:val="24"/>
          <w:szCs w:val="24"/>
        </w:rPr>
      </w:pPr>
    </w:p>
    <w:p w14:paraId="72481EE3" w14:textId="77777777" w:rsidR="00F451AE" w:rsidRPr="00432E78" w:rsidRDefault="00F451AE" w:rsidP="00F451AE">
      <w:pPr>
        <w:numPr>
          <w:ilvl w:val="0"/>
          <w:numId w:val="1"/>
        </w:numPr>
        <w:tabs>
          <w:tab w:val="num" w:pos="432"/>
        </w:tabs>
        <w:suppressAutoHyphens/>
        <w:spacing w:after="0" w:line="240" w:lineRule="auto"/>
        <w:ind w:left="567" w:hanging="567"/>
        <w:jc w:val="both"/>
        <w:outlineLvl w:val="0"/>
        <w:rPr>
          <w:rFonts w:ascii="Times New Roman" w:eastAsia="Times New Roman" w:hAnsi="Times New Roman" w:cs="Times New Roman"/>
          <w:b/>
          <w:bCs/>
          <w:kern w:val="32"/>
          <w:sz w:val="24"/>
          <w:szCs w:val="24"/>
          <w14:ligatures w14:val="none"/>
        </w:rPr>
      </w:pPr>
      <w:r w:rsidRPr="00432E78">
        <w:rPr>
          <w:rFonts w:ascii="Times New Roman" w:eastAsia="Times New Roman" w:hAnsi="Times New Roman" w:cs="Times New Roman"/>
          <w:b/>
          <w:bCs/>
          <w:kern w:val="32"/>
          <w:sz w:val="24"/>
          <w:szCs w:val="24"/>
          <w14:ligatures w14:val="none"/>
        </w:rPr>
        <w:t>LISATEABE SAAMINE</w:t>
      </w:r>
    </w:p>
    <w:p w14:paraId="53D5E472" w14:textId="77777777" w:rsidR="00F451AE" w:rsidRPr="00432E78" w:rsidRDefault="00F451AE" w:rsidP="00F451AE">
      <w:pPr>
        <w:pStyle w:val="11"/>
        <w:rPr>
          <w:rFonts w:cs="Times New Roman"/>
          <w:szCs w:val="24"/>
        </w:rPr>
      </w:pPr>
      <w:r w:rsidRPr="00432E78">
        <w:rPr>
          <w:rFonts w:cs="Times New Roman"/>
          <w:szCs w:val="24"/>
        </w:rPr>
        <w:t>RHAD kohta saab selgitusi või täiendavat teavet ainult RHR kaudu, mis eeldab seda, et huvitatud isik registreerib end RHR-s vastava hankemenetluse juurde. Telefoni ega e-kirja teel esitatud küsimustele ei vastata.</w:t>
      </w:r>
    </w:p>
    <w:p w14:paraId="4FA9DE87" w14:textId="77777777" w:rsidR="00F451AE" w:rsidRPr="00432E78" w:rsidRDefault="00F451AE" w:rsidP="00F451AE">
      <w:pPr>
        <w:pStyle w:val="11"/>
        <w:rPr>
          <w:rFonts w:cs="Times New Roman"/>
          <w:szCs w:val="24"/>
        </w:rPr>
      </w:pPr>
      <w:r w:rsidRPr="00432E78">
        <w:rPr>
          <w:rFonts w:cs="Times New Roman"/>
          <w:szCs w:val="24"/>
        </w:rPr>
        <w:t>Hankija vastab RHAD-</w:t>
      </w:r>
      <w:proofErr w:type="spellStart"/>
      <w:r w:rsidRPr="00432E78">
        <w:rPr>
          <w:rFonts w:cs="Times New Roman"/>
          <w:szCs w:val="24"/>
        </w:rPr>
        <w:t>ga</w:t>
      </w:r>
      <w:proofErr w:type="spellEnd"/>
      <w:r w:rsidRPr="00432E78">
        <w:rPr>
          <w:rFonts w:cs="Times New Roman"/>
          <w:szCs w:val="24"/>
        </w:rPr>
        <w:t xml:space="preserve"> seotud selgitustaotlustele RHS § 46 sätestatud tähtaegadel ja korras. </w:t>
      </w:r>
    </w:p>
    <w:p w14:paraId="42CAB736" w14:textId="77777777" w:rsidR="00F451AE" w:rsidRPr="00432E78" w:rsidRDefault="00F451AE" w:rsidP="00F451AE">
      <w:pPr>
        <w:spacing w:after="0" w:line="276" w:lineRule="auto"/>
        <w:ind w:left="432"/>
        <w:jc w:val="both"/>
        <w:rPr>
          <w:rFonts w:ascii="Times New Roman" w:eastAsia="Arial" w:hAnsi="Times New Roman" w:cs="Times New Roman"/>
          <w:sz w:val="24"/>
          <w:szCs w:val="24"/>
        </w:rPr>
      </w:pPr>
    </w:p>
    <w:p w14:paraId="75E3681B" w14:textId="77777777" w:rsidR="00F451AE" w:rsidRPr="00432E78" w:rsidRDefault="00F451AE" w:rsidP="00F451AE">
      <w:pPr>
        <w:numPr>
          <w:ilvl w:val="0"/>
          <w:numId w:val="1"/>
        </w:numPr>
        <w:suppressAutoHyphens/>
        <w:spacing w:after="0" w:line="276" w:lineRule="auto"/>
        <w:jc w:val="both"/>
        <w:rPr>
          <w:rFonts w:ascii="Times New Roman" w:eastAsia="Arial" w:hAnsi="Times New Roman" w:cs="Times New Roman"/>
          <w:sz w:val="24"/>
          <w:szCs w:val="24"/>
        </w:rPr>
      </w:pPr>
      <w:bookmarkStart w:id="8" w:name="_Toc417992014"/>
      <w:r w:rsidRPr="00432E78">
        <w:rPr>
          <w:rFonts w:ascii="Times New Roman" w:hAnsi="Times New Roman" w:cs="Times New Roman"/>
          <w:b/>
          <w:sz w:val="24"/>
          <w:szCs w:val="24"/>
        </w:rPr>
        <w:t>HANKEDOKUMENDI LISAD</w:t>
      </w:r>
      <w:bookmarkEnd w:id="8"/>
    </w:p>
    <w:p w14:paraId="301DDDAE" w14:textId="77777777" w:rsidR="00F451AE" w:rsidRPr="00432E78" w:rsidRDefault="00F451AE" w:rsidP="00F451AE">
      <w:pPr>
        <w:spacing w:after="0" w:line="276" w:lineRule="auto"/>
        <w:ind w:left="360"/>
        <w:jc w:val="both"/>
        <w:rPr>
          <w:rFonts w:ascii="Times New Roman" w:eastAsia="Arial" w:hAnsi="Times New Roman" w:cs="Times New Roman"/>
          <w:sz w:val="24"/>
          <w:szCs w:val="24"/>
        </w:rPr>
      </w:pPr>
    </w:p>
    <w:p w14:paraId="04CE1815" w14:textId="77777777" w:rsidR="00F451AE" w:rsidRPr="00432E78" w:rsidRDefault="00F451AE" w:rsidP="00F451AE">
      <w:pPr>
        <w:spacing w:after="0" w:line="276" w:lineRule="auto"/>
        <w:outlineLvl w:val="1"/>
        <w:rPr>
          <w:rFonts w:ascii="Times New Roman" w:eastAsia="Times New Roman" w:hAnsi="Times New Roman" w:cs="Times New Roman"/>
          <w:sz w:val="24"/>
          <w:szCs w:val="24"/>
        </w:rPr>
      </w:pPr>
      <w:r w:rsidRPr="00432E78">
        <w:rPr>
          <w:rFonts w:ascii="Times New Roman" w:hAnsi="Times New Roman" w:cs="Times New Roman"/>
          <w:sz w:val="24"/>
          <w:szCs w:val="24"/>
        </w:rPr>
        <w:t xml:space="preserve">Lisa 1 </w:t>
      </w:r>
      <w:r>
        <w:rPr>
          <w:rFonts w:ascii="Times New Roman" w:hAnsi="Times New Roman" w:cs="Times New Roman"/>
          <w:sz w:val="24"/>
          <w:szCs w:val="24"/>
        </w:rPr>
        <w:t>-</w:t>
      </w:r>
      <w:r w:rsidRPr="00432E78">
        <w:rPr>
          <w:rFonts w:ascii="Times New Roman" w:hAnsi="Times New Roman" w:cs="Times New Roman"/>
          <w:sz w:val="24"/>
          <w:szCs w:val="24"/>
        </w:rPr>
        <w:t>Tehniline kirjeldus</w:t>
      </w:r>
    </w:p>
    <w:p w14:paraId="717E961F" w14:textId="6EEBE41F" w:rsidR="00F451AE" w:rsidRDefault="00F451AE" w:rsidP="00F451AE">
      <w:pPr>
        <w:spacing w:after="0" w:line="276" w:lineRule="auto"/>
        <w:outlineLvl w:val="1"/>
        <w:rPr>
          <w:rFonts w:ascii="Times New Roman" w:hAnsi="Times New Roman" w:cs="Times New Roman"/>
          <w:sz w:val="24"/>
          <w:szCs w:val="24"/>
        </w:rPr>
      </w:pPr>
      <w:r w:rsidRPr="00432E78">
        <w:rPr>
          <w:rFonts w:ascii="Times New Roman" w:hAnsi="Times New Roman" w:cs="Times New Roman"/>
          <w:sz w:val="24"/>
          <w:szCs w:val="24"/>
        </w:rPr>
        <w:t xml:space="preserve">Lisa 2 </w:t>
      </w:r>
      <w:r w:rsidR="00B3555B">
        <w:rPr>
          <w:rFonts w:ascii="Times New Roman" w:hAnsi="Times New Roman" w:cs="Times New Roman"/>
          <w:sz w:val="24"/>
          <w:szCs w:val="24"/>
        </w:rPr>
        <w:t>–</w:t>
      </w:r>
      <w:r w:rsidRPr="00432E78">
        <w:rPr>
          <w:rFonts w:ascii="Times New Roman" w:hAnsi="Times New Roman" w:cs="Times New Roman"/>
          <w:sz w:val="24"/>
          <w:szCs w:val="24"/>
        </w:rPr>
        <w:t xml:space="preserve"> </w:t>
      </w:r>
      <w:r w:rsidR="00B3555B">
        <w:rPr>
          <w:rFonts w:ascii="Times New Roman" w:hAnsi="Times New Roman" w:cs="Times New Roman"/>
          <w:sz w:val="24"/>
          <w:szCs w:val="24"/>
        </w:rPr>
        <w:t>Hankelepingu projekt</w:t>
      </w:r>
    </w:p>
    <w:p w14:paraId="3D5DD6A5"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509A"/>
    <w:multiLevelType w:val="multilevel"/>
    <w:tmpl w:val="C4A222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5F53D3"/>
    <w:multiLevelType w:val="multilevel"/>
    <w:tmpl w:val="16ECA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B18C1"/>
    <w:multiLevelType w:val="multilevel"/>
    <w:tmpl w:val="98381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394CB2"/>
    <w:multiLevelType w:val="multilevel"/>
    <w:tmpl w:val="0F9067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D21480"/>
    <w:multiLevelType w:val="multilevel"/>
    <w:tmpl w:val="6EC606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04D6F"/>
    <w:multiLevelType w:val="multilevel"/>
    <w:tmpl w:val="C3EE3D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F3305A"/>
    <w:multiLevelType w:val="multilevel"/>
    <w:tmpl w:val="40267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1C019C"/>
    <w:multiLevelType w:val="multilevel"/>
    <w:tmpl w:val="B9DA8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F90E4D"/>
    <w:multiLevelType w:val="multilevel"/>
    <w:tmpl w:val="8376A6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9F681A"/>
    <w:multiLevelType w:val="multilevel"/>
    <w:tmpl w:val="E6C4AF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15E6B0F"/>
    <w:multiLevelType w:val="multilevel"/>
    <w:tmpl w:val="FAA2D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7B4568"/>
    <w:multiLevelType w:val="multilevel"/>
    <w:tmpl w:val="61B25C5A"/>
    <w:styleLink w:val="Praeguneloend1"/>
    <w:lvl w:ilvl="0">
      <w:start w:val="1"/>
      <w:numFmt w:val="decimal"/>
      <w:lvlText w:val="%1."/>
      <w:lvlJc w:val="left"/>
      <w:pPr>
        <w:ind w:left="360" w:hanging="360"/>
      </w:pPr>
      <w:rPr>
        <w:rFonts w:ascii="Times New Roman" w:hAnsi="Times New Roman" w:cs="Times New Roman" w:hint="default"/>
        <w:b/>
        <w:bCs/>
        <w:i w:val="0"/>
        <w:color w:val="auto"/>
        <w:sz w:val="24"/>
        <w:szCs w:val="24"/>
      </w:rPr>
    </w:lvl>
    <w:lvl w:ilvl="1">
      <w:start w:val="1"/>
      <w:numFmt w:val="decimal"/>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lvlText w:val="%1.%2.%3."/>
      <w:lvlJc w:val="left"/>
      <w:pPr>
        <w:ind w:left="788"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40D6543"/>
    <w:multiLevelType w:val="multilevel"/>
    <w:tmpl w:val="F6A4A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8716E0"/>
    <w:multiLevelType w:val="multilevel"/>
    <w:tmpl w:val="7B608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462704"/>
    <w:multiLevelType w:val="multilevel"/>
    <w:tmpl w:val="1BDAC4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064ED6"/>
    <w:multiLevelType w:val="multilevel"/>
    <w:tmpl w:val="69C8BD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CC27DE1"/>
    <w:multiLevelType w:val="multilevel"/>
    <w:tmpl w:val="FF062E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58679E"/>
    <w:multiLevelType w:val="multilevel"/>
    <w:tmpl w:val="E10C2C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D835AE8"/>
    <w:multiLevelType w:val="multilevel"/>
    <w:tmpl w:val="6F2E90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E4502B6"/>
    <w:multiLevelType w:val="multilevel"/>
    <w:tmpl w:val="7CBE00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EFF520A"/>
    <w:multiLevelType w:val="multilevel"/>
    <w:tmpl w:val="44D89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F070470"/>
    <w:multiLevelType w:val="multilevel"/>
    <w:tmpl w:val="C2FA8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FB0953"/>
    <w:multiLevelType w:val="multilevel"/>
    <w:tmpl w:val="A91646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5170DAE"/>
    <w:multiLevelType w:val="multilevel"/>
    <w:tmpl w:val="09AEA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7438F8"/>
    <w:multiLevelType w:val="multilevel"/>
    <w:tmpl w:val="944A7F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9FC7095"/>
    <w:multiLevelType w:val="multilevel"/>
    <w:tmpl w:val="BAF24F00"/>
    <w:lvl w:ilvl="0">
      <w:start w:val="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C67188F"/>
    <w:multiLevelType w:val="multilevel"/>
    <w:tmpl w:val="ABFEDE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CBE3310"/>
    <w:multiLevelType w:val="multilevel"/>
    <w:tmpl w:val="78ACBB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D2D5650"/>
    <w:multiLevelType w:val="multilevel"/>
    <w:tmpl w:val="042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E44024"/>
    <w:multiLevelType w:val="multilevel"/>
    <w:tmpl w:val="C4F69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E522B62"/>
    <w:multiLevelType w:val="multilevel"/>
    <w:tmpl w:val="014C1C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42380E"/>
    <w:multiLevelType w:val="multilevel"/>
    <w:tmpl w:val="3C6EB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23567B9"/>
    <w:multiLevelType w:val="multilevel"/>
    <w:tmpl w:val="F2EE5F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2F64087"/>
    <w:multiLevelType w:val="multilevel"/>
    <w:tmpl w:val="8A36B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5245A79"/>
    <w:multiLevelType w:val="multilevel"/>
    <w:tmpl w:val="37C87D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B45EB1"/>
    <w:multiLevelType w:val="multilevel"/>
    <w:tmpl w:val="D8C6E0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154DA3"/>
    <w:multiLevelType w:val="multilevel"/>
    <w:tmpl w:val="654A2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8111B66"/>
    <w:multiLevelType w:val="multilevel"/>
    <w:tmpl w:val="B2C81C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0C4B2B"/>
    <w:multiLevelType w:val="multilevel"/>
    <w:tmpl w:val="F992F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C04302"/>
    <w:multiLevelType w:val="multilevel"/>
    <w:tmpl w:val="B8341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9D73E0E"/>
    <w:multiLevelType w:val="multilevel"/>
    <w:tmpl w:val="D132E3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9F23EC8"/>
    <w:multiLevelType w:val="multilevel"/>
    <w:tmpl w:val="859A0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A2F5731"/>
    <w:multiLevelType w:val="multilevel"/>
    <w:tmpl w:val="60B68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BDB7CBE"/>
    <w:multiLevelType w:val="multilevel"/>
    <w:tmpl w:val="BCB29B9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DDD0CBA"/>
    <w:multiLevelType w:val="multilevel"/>
    <w:tmpl w:val="C57A87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E34555"/>
    <w:multiLevelType w:val="multilevel"/>
    <w:tmpl w:val="2AD82D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F183D28"/>
    <w:multiLevelType w:val="multilevel"/>
    <w:tmpl w:val="94120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1A217A6"/>
    <w:multiLevelType w:val="multilevel"/>
    <w:tmpl w:val="BBD807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1E10A20"/>
    <w:multiLevelType w:val="multilevel"/>
    <w:tmpl w:val="2EEC99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2A161F9"/>
    <w:multiLevelType w:val="multilevel"/>
    <w:tmpl w:val="9E5EEFB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31A7B41"/>
    <w:multiLevelType w:val="multilevel"/>
    <w:tmpl w:val="7EFAD0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EF33C1"/>
    <w:multiLevelType w:val="multilevel"/>
    <w:tmpl w:val="49B2949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B12AE0"/>
    <w:multiLevelType w:val="multilevel"/>
    <w:tmpl w:val="F8DCA5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A880DA2"/>
    <w:multiLevelType w:val="multilevel"/>
    <w:tmpl w:val="681C61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DEE60CD"/>
    <w:multiLevelType w:val="multilevel"/>
    <w:tmpl w:val="B61AB0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E9D214E"/>
    <w:multiLevelType w:val="multilevel"/>
    <w:tmpl w:val="CD2C84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FE07984"/>
    <w:multiLevelType w:val="multilevel"/>
    <w:tmpl w:val="61B25C5A"/>
    <w:lvl w:ilvl="0">
      <w:start w:val="1"/>
      <w:numFmt w:val="decimal"/>
      <w:lvlText w:val="%1."/>
      <w:lvlJc w:val="left"/>
      <w:pPr>
        <w:ind w:left="360" w:hanging="360"/>
      </w:pPr>
      <w:rPr>
        <w:rFonts w:ascii="Times New Roman" w:hAnsi="Times New Roman" w:cs="Times New Roman" w:hint="default"/>
        <w:b/>
        <w:bCs/>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788"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50FC0AED"/>
    <w:multiLevelType w:val="multilevel"/>
    <w:tmpl w:val="9B209E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1196DC5"/>
    <w:multiLevelType w:val="multilevel"/>
    <w:tmpl w:val="DBC6E9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13A6F41"/>
    <w:multiLevelType w:val="multilevel"/>
    <w:tmpl w:val="B8DA0B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44C21F5"/>
    <w:multiLevelType w:val="multilevel"/>
    <w:tmpl w:val="E7B22B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50149D5"/>
    <w:multiLevelType w:val="multilevel"/>
    <w:tmpl w:val="4D481F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57C3DAC"/>
    <w:multiLevelType w:val="multilevel"/>
    <w:tmpl w:val="79FC4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62C17EF"/>
    <w:multiLevelType w:val="multilevel"/>
    <w:tmpl w:val="B010F5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6814FF3"/>
    <w:multiLevelType w:val="multilevel"/>
    <w:tmpl w:val="E6DAFD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C46474"/>
    <w:multiLevelType w:val="multilevel"/>
    <w:tmpl w:val="FC04B85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8712A5B"/>
    <w:multiLevelType w:val="multilevel"/>
    <w:tmpl w:val="204EC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93A462B"/>
    <w:multiLevelType w:val="multilevel"/>
    <w:tmpl w:val="338CCB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AB63340"/>
    <w:multiLevelType w:val="multilevel"/>
    <w:tmpl w:val="A31A994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672F05"/>
    <w:multiLevelType w:val="multilevel"/>
    <w:tmpl w:val="F84074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DFC662F"/>
    <w:multiLevelType w:val="multilevel"/>
    <w:tmpl w:val="D94E45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F9E7564"/>
    <w:multiLevelType w:val="multilevel"/>
    <w:tmpl w:val="C088D3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2180161"/>
    <w:multiLevelType w:val="multilevel"/>
    <w:tmpl w:val="0D942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26329B4"/>
    <w:multiLevelType w:val="multilevel"/>
    <w:tmpl w:val="2EB083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3EB028C"/>
    <w:multiLevelType w:val="multilevel"/>
    <w:tmpl w:val="E752B1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55C5956"/>
    <w:multiLevelType w:val="multilevel"/>
    <w:tmpl w:val="20A23B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7B71470"/>
    <w:multiLevelType w:val="multilevel"/>
    <w:tmpl w:val="8AF8E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B237742"/>
    <w:multiLevelType w:val="multilevel"/>
    <w:tmpl w:val="BC0CC3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C177CAF"/>
    <w:multiLevelType w:val="multilevel"/>
    <w:tmpl w:val="39A852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C3D1C2C"/>
    <w:multiLevelType w:val="multilevel"/>
    <w:tmpl w:val="D4345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01B7EE8"/>
    <w:multiLevelType w:val="multilevel"/>
    <w:tmpl w:val="DDFEF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14C2DEA"/>
    <w:multiLevelType w:val="multilevel"/>
    <w:tmpl w:val="5B02BB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40954EB"/>
    <w:multiLevelType w:val="multilevel"/>
    <w:tmpl w:val="027A77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455214C"/>
    <w:multiLevelType w:val="multilevel"/>
    <w:tmpl w:val="471EDB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45E1825"/>
    <w:multiLevelType w:val="multilevel"/>
    <w:tmpl w:val="D4EA9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6BD7CF6"/>
    <w:multiLevelType w:val="multilevel"/>
    <w:tmpl w:val="870681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7F11EDD"/>
    <w:multiLevelType w:val="multilevel"/>
    <w:tmpl w:val="61B25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80F3884"/>
    <w:multiLevelType w:val="multilevel"/>
    <w:tmpl w:val="B0B4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96B6039"/>
    <w:multiLevelType w:val="multilevel"/>
    <w:tmpl w:val="471434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AFE412E"/>
    <w:multiLevelType w:val="multilevel"/>
    <w:tmpl w:val="8A00BAE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D297368"/>
    <w:multiLevelType w:val="multilevel"/>
    <w:tmpl w:val="6CC8CA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E7F29B2"/>
    <w:multiLevelType w:val="multilevel"/>
    <w:tmpl w:val="9176FC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F0D7BF9"/>
    <w:multiLevelType w:val="multilevel"/>
    <w:tmpl w:val="B21438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F5E036F"/>
    <w:multiLevelType w:val="multilevel"/>
    <w:tmpl w:val="C8E8F1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FB05E4A"/>
    <w:multiLevelType w:val="multilevel"/>
    <w:tmpl w:val="F2509A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FFD53DE"/>
    <w:multiLevelType w:val="multilevel"/>
    <w:tmpl w:val="70FCDE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36380461">
    <w:abstractNumId w:val="56"/>
  </w:num>
  <w:num w:numId="2" w16cid:durableId="1009679183">
    <w:abstractNumId w:val="56"/>
    <w:lvlOverride w:ilvl="0">
      <w:startOverride w:val="4"/>
    </w:lvlOverride>
    <w:lvlOverride w:ilvl="1">
      <w:startOverride w:val="4"/>
    </w:lvlOverride>
    <w:lvlOverride w:ilvl="2">
      <w:startOverride w:val="4"/>
    </w:lvlOverride>
  </w:num>
  <w:num w:numId="3" w16cid:durableId="1995185692">
    <w:abstractNumId w:val="56"/>
  </w:num>
  <w:num w:numId="4" w16cid:durableId="71124316">
    <w:abstractNumId w:val="25"/>
  </w:num>
  <w:num w:numId="5" w16cid:durableId="1302341172">
    <w:abstractNumId w:val="56"/>
  </w:num>
  <w:num w:numId="6" w16cid:durableId="1191647447">
    <w:abstractNumId w:val="56"/>
    <w:lvlOverride w:ilvl="0">
      <w:lvl w:ilvl="0">
        <w:start w:val="1"/>
        <w:numFmt w:val="decimal"/>
        <w:lvlText w:val="%1."/>
        <w:lvlJc w:val="left"/>
        <w:pPr>
          <w:ind w:left="360" w:hanging="360"/>
        </w:pPr>
      </w:lvl>
    </w:lvlOverride>
    <w:lvlOverride w:ilvl="1">
      <w:lvl w:ilvl="1">
        <w:start w:val="1"/>
        <w:numFmt w:val="decimal"/>
        <w:pStyle w:val="11"/>
        <w:lvlText w:val="%1.%2."/>
        <w:lvlJc w:val="left"/>
        <w:pPr>
          <w:ind w:left="792" w:hanging="432"/>
        </w:pPr>
      </w:lvl>
    </w:lvlOverride>
    <w:lvlOverride w:ilvl="2">
      <w:lvl w:ilvl="2">
        <w:start w:val="1"/>
        <w:numFmt w:val="decimal"/>
        <w:pStyle w:val="111"/>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16cid:durableId="1247500090">
    <w:abstractNumId w:val="56"/>
  </w:num>
  <w:num w:numId="8" w16cid:durableId="1088233535">
    <w:abstractNumId w:val="56"/>
  </w:num>
  <w:num w:numId="9" w16cid:durableId="2017263746">
    <w:abstractNumId w:val="11"/>
  </w:num>
  <w:num w:numId="10" w16cid:durableId="1217355916">
    <w:abstractNumId w:val="28"/>
  </w:num>
  <w:num w:numId="11" w16cid:durableId="1769230122">
    <w:abstractNumId w:val="56"/>
  </w:num>
  <w:num w:numId="12" w16cid:durableId="1153444972">
    <w:abstractNumId w:val="56"/>
  </w:num>
  <w:num w:numId="13" w16cid:durableId="1016228281">
    <w:abstractNumId w:val="7"/>
  </w:num>
  <w:num w:numId="14" w16cid:durableId="1323774712">
    <w:abstractNumId w:val="35"/>
  </w:num>
  <w:num w:numId="15" w16cid:durableId="1142888737">
    <w:abstractNumId w:val="20"/>
  </w:num>
  <w:num w:numId="16" w16cid:durableId="389689477">
    <w:abstractNumId w:val="44"/>
  </w:num>
  <w:num w:numId="17" w16cid:durableId="796727602">
    <w:abstractNumId w:val="21"/>
  </w:num>
  <w:num w:numId="18" w16cid:durableId="1244142897">
    <w:abstractNumId w:val="64"/>
  </w:num>
  <w:num w:numId="19" w16cid:durableId="48892105">
    <w:abstractNumId w:val="24"/>
  </w:num>
  <w:num w:numId="20" w16cid:durableId="950547070">
    <w:abstractNumId w:val="32"/>
  </w:num>
  <w:num w:numId="21" w16cid:durableId="514418177">
    <w:abstractNumId w:val="2"/>
  </w:num>
  <w:num w:numId="22" w16cid:durableId="1163739210">
    <w:abstractNumId w:val="93"/>
  </w:num>
  <w:num w:numId="23" w16cid:durableId="511144465">
    <w:abstractNumId w:val="16"/>
  </w:num>
  <w:num w:numId="24" w16cid:durableId="833378066">
    <w:abstractNumId w:val="62"/>
  </w:num>
  <w:num w:numId="25" w16cid:durableId="1669289141">
    <w:abstractNumId w:val="5"/>
  </w:num>
  <w:num w:numId="26" w16cid:durableId="421687895">
    <w:abstractNumId w:val="89"/>
  </w:num>
  <w:num w:numId="27" w16cid:durableId="1016880371">
    <w:abstractNumId w:val="55"/>
  </w:num>
  <w:num w:numId="28" w16cid:durableId="842624662">
    <w:abstractNumId w:val="15"/>
  </w:num>
  <w:num w:numId="29" w16cid:durableId="253979207">
    <w:abstractNumId w:val="51"/>
  </w:num>
  <w:num w:numId="30" w16cid:durableId="2033333751">
    <w:abstractNumId w:val="1"/>
  </w:num>
  <w:num w:numId="31" w16cid:durableId="1522861791">
    <w:abstractNumId w:val="3"/>
  </w:num>
  <w:num w:numId="32" w16cid:durableId="775831904">
    <w:abstractNumId w:val="59"/>
  </w:num>
  <w:num w:numId="33" w16cid:durableId="1890996412">
    <w:abstractNumId w:val="31"/>
  </w:num>
  <w:num w:numId="34" w16cid:durableId="849947433">
    <w:abstractNumId w:val="94"/>
  </w:num>
  <w:num w:numId="35" w16cid:durableId="94716646">
    <w:abstractNumId w:val="8"/>
  </w:num>
  <w:num w:numId="36" w16cid:durableId="1965887138">
    <w:abstractNumId w:val="79"/>
  </w:num>
  <w:num w:numId="37" w16cid:durableId="1813056340">
    <w:abstractNumId w:val="91"/>
  </w:num>
  <w:num w:numId="38" w16cid:durableId="961113233">
    <w:abstractNumId w:val="67"/>
  </w:num>
  <w:num w:numId="39" w16cid:durableId="1191844653">
    <w:abstractNumId w:val="54"/>
  </w:num>
  <w:num w:numId="40" w16cid:durableId="1009335987">
    <w:abstractNumId w:val="48"/>
  </w:num>
  <w:num w:numId="41" w16cid:durableId="1741905225">
    <w:abstractNumId w:val="26"/>
  </w:num>
  <w:num w:numId="42" w16cid:durableId="81030220">
    <w:abstractNumId w:val="10"/>
  </w:num>
  <w:num w:numId="43" w16cid:durableId="431780193">
    <w:abstractNumId w:val="95"/>
  </w:num>
  <w:num w:numId="44" w16cid:durableId="1857694701">
    <w:abstractNumId w:val="88"/>
  </w:num>
  <w:num w:numId="45" w16cid:durableId="989333635">
    <w:abstractNumId w:val="42"/>
  </w:num>
  <w:num w:numId="46" w16cid:durableId="473564980">
    <w:abstractNumId w:val="40"/>
  </w:num>
  <w:num w:numId="47" w16cid:durableId="1986274504">
    <w:abstractNumId w:val="85"/>
  </w:num>
  <w:num w:numId="48" w16cid:durableId="534005198">
    <w:abstractNumId w:val="36"/>
  </w:num>
  <w:num w:numId="49" w16cid:durableId="566232002">
    <w:abstractNumId w:val="50"/>
  </w:num>
  <w:num w:numId="50" w16cid:durableId="815341443">
    <w:abstractNumId w:val="77"/>
  </w:num>
  <w:num w:numId="51" w16cid:durableId="785545393">
    <w:abstractNumId w:val="30"/>
  </w:num>
  <w:num w:numId="52" w16cid:durableId="1291278390">
    <w:abstractNumId w:val="81"/>
  </w:num>
  <w:num w:numId="53" w16cid:durableId="1356955539">
    <w:abstractNumId w:val="72"/>
  </w:num>
  <w:num w:numId="54" w16cid:durableId="996493153">
    <w:abstractNumId w:val="38"/>
  </w:num>
  <w:num w:numId="55" w16cid:durableId="1066761307">
    <w:abstractNumId w:val="22"/>
  </w:num>
  <w:num w:numId="56" w16cid:durableId="2083678502">
    <w:abstractNumId w:val="9"/>
  </w:num>
  <w:num w:numId="57" w16cid:durableId="82654545">
    <w:abstractNumId w:val="23"/>
  </w:num>
  <w:num w:numId="58" w16cid:durableId="284392731">
    <w:abstractNumId w:val="14"/>
  </w:num>
  <w:num w:numId="59" w16cid:durableId="157354090">
    <w:abstractNumId w:val="63"/>
  </w:num>
  <w:num w:numId="60" w16cid:durableId="26419569">
    <w:abstractNumId w:val="6"/>
  </w:num>
  <w:num w:numId="61" w16cid:durableId="156767114">
    <w:abstractNumId w:val="13"/>
  </w:num>
  <w:num w:numId="62" w16cid:durableId="724255731">
    <w:abstractNumId w:val="45"/>
  </w:num>
  <w:num w:numId="63" w16cid:durableId="1442334672">
    <w:abstractNumId w:val="76"/>
  </w:num>
  <w:num w:numId="64" w16cid:durableId="316425896">
    <w:abstractNumId w:val="34"/>
  </w:num>
  <w:num w:numId="65" w16cid:durableId="1501846084">
    <w:abstractNumId w:val="78"/>
  </w:num>
  <w:num w:numId="66" w16cid:durableId="84151896">
    <w:abstractNumId w:val="43"/>
  </w:num>
  <w:num w:numId="67" w16cid:durableId="845487397">
    <w:abstractNumId w:val="82"/>
  </w:num>
  <w:num w:numId="68" w16cid:durableId="821310109">
    <w:abstractNumId w:val="68"/>
  </w:num>
  <w:num w:numId="69" w16cid:durableId="1943954747">
    <w:abstractNumId w:val="71"/>
  </w:num>
  <w:num w:numId="70" w16cid:durableId="306711220">
    <w:abstractNumId w:val="73"/>
  </w:num>
  <w:num w:numId="71" w16cid:durableId="278807372">
    <w:abstractNumId w:val="49"/>
  </w:num>
  <w:num w:numId="72" w16cid:durableId="1727794810">
    <w:abstractNumId w:val="86"/>
  </w:num>
  <w:num w:numId="73" w16cid:durableId="1823691813">
    <w:abstractNumId w:val="18"/>
  </w:num>
  <w:num w:numId="74" w16cid:durableId="1789155454">
    <w:abstractNumId w:val="58"/>
  </w:num>
  <w:num w:numId="75" w16cid:durableId="651834611">
    <w:abstractNumId w:val="33"/>
  </w:num>
  <w:num w:numId="76" w16cid:durableId="1811357983">
    <w:abstractNumId w:val="4"/>
  </w:num>
  <w:num w:numId="77" w16cid:durableId="803474513">
    <w:abstractNumId w:val="69"/>
  </w:num>
  <w:num w:numId="78" w16cid:durableId="2029717402">
    <w:abstractNumId w:val="84"/>
  </w:num>
  <w:num w:numId="79" w16cid:durableId="447822160">
    <w:abstractNumId w:val="46"/>
  </w:num>
  <w:num w:numId="80" w16cid:durableId="207380995">
    <w:abstractNumId w:val="74"/>
  </w:num>
  <w:num w:numId="81" w16cid:durableId="193463535">
    <w:abstractNumId w:val="52"/>
  </w:num>
  <w:num w:numId="82" w16cid:durableId="74406134">
    <w:abstractNumId w:val="0"/>
  </w:num>
  <w:num w:numId="83" w16cid:durableId="925114321">
    <w:abstractNumId w:val="27"/>
  </w:num>
  <w:num w:numId="84" w16cid:durableId="1768890632">
    <w:abstractNumId w:val="41"/>
  </w:num>
  <w:num w:numId="85" w16cid:durableId="1244875312">
    <w:abstractNumId w:val="70"/>
  </w:num>
  <w:num w:numId="86" w16cid:durableId="1062409112">
    <w:abstractNumId w:val="57"/>
  </w:num>
  <w:num w:numId="87" w16cid:durableId="93523389">
    <w:abstractNumId w:val="17"/>
  </w:num>
  <w:num w:numId="88" w16cid:durableId="1575624062">
    <w:abstractNumId w:val="37"/>
  </w:num>
  <w:num w:numId="89" w16cid:durableId="2133135675">
    <w:abstractNumId w:val="19"/>
  </w:num>
  <w:num w:numId="90" w16cid:durableId="1090664857">
    <w:abstractNumId w:val="29"/>
  </w:num>
  <w:num w:numId="91" w16cid:durableId="177043002">
    <w:abstractNumId w:val="61"/>
  </w:num>
  <w:num w:numId="92" w16cid:durableId="877283355">
    <w:abstractNumId w:val="75"/>
  </w:num>
  <w:num w:numId="93" w16cid:durableId="1304654120">
    <w:abstractNumId w:val="87"/>
  </w:num>
  <w:num w:numId="94" w16cid:durableId="826289353">
    <w:abstractNumId w:val="53"/>
  </w:num>
  <w:num w:numId="95" w16cid:durableId="556863798">
    <w:abstractNumId w:val="65"/>
  </w:num>
  <w:num w:numId="96" w16cid:durableId="1584219782">
    <w:abstractNumId w:val="60"/>
  </w:num>
  <w:num w:numId="97" w16cid:durableId="1603414817">
    <w:abstractNumId w:val="39"/>
  </w:num>
  <w:num w:numId="98" w16cid:durableId="402337574">
    <w:abstractNumId w:val="47"/>
  </w:num>
  <w:num w:numId="99" w16cid:durableId="538905119">
    <w:abstractNumId w:val="80"/>
  </w:num>
  <w:num w:numId="100" w16cid:durableId="502858688">
    <w:abstractNumId w:val="83"/>
  </w:num>
  <w:num w:numId="101" w16cid:durableId="382682488">
    <w:abstractNumId w:val="12"/>
  </w:num>
  <w:num w:numId="102" w16cid:durableId="775255337">
    <w:abstractNumId w:val="66"/>
  </w:num>
  <w:num w:numId="103" w16cid:durableId="2130583470">
    <w:abstractNumId w:val="92"/>
  </w:num>
  <w:num w:numId="104" w16cid:durableId="666908638">
    <w:abstractNumId w:val="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1AE"/>
    <w:rsid w:val="000775AC"/>
    <w:rsid w:val="000A196A"/>
    <w:rsid w:val="000D5B7B"/>
    <w:rsid w:val="000F2460"/>
    <w:rsid w:val="001B45B5"/>
    <w:rsid w:val="00255547"/>
    <w:rsid w:val="00295000"/>
    <w:rsid w:val="00303F0B"/>
    <w:rsid w:val="003549C5"/>
    <w:rsid w:val="0036658F"/>
    <w:rsid w:val="003E4769"/>
    <w:rsid w:val="00462E2C"/>
    <w:rsid w:val="00466BCA"/>
    <w:rsid w:val="00486945"/>
    <w:rsid w:val="004B1BD4"/>
    <w:rsid w:val="006C50E5"/>
    <w:rsid w:val="006D0850"/>
    <w:rsid w:val="00723BC6"/>
    <w:rsid w:val="00770C53"/>
    <w:rsid w:val="007C7360"/>
    <w:rsid w:val="008761D8"/>
    <w:rsid w:val="0093142D"/>
    <w:rsid w:val="00A864A8"/>
    <w:rsid w:val="00A94042"/>
    <w:rsid w:val="00AB4BFD"/>
    <w:rsid w:val="00B008AB"/>
    <w:rsid w:val="00B3555B"/>
    <w:rsid w:val="00C21E18"/>
    <w:rsid w:val="00C36436"/>
    <w:rsid w:val="00DE2FB5"/>
    <w:rsid w:val="00DF232B"/>
    <w:rsid w:val="00E66B2F"/>
    <w:rsid w:val="00E73659"/>
    <w:rsid w:val="00EA06E8"/>
    <w:rsid w:val="00F221B7"/>
    <w:rsid w:val="00F451A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58ACF"/>
  <w15:chartTrackingRefBased/>
  <w15:docId w15:val="{C497F9FD-875D-45EE-A263-94CA66B80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F451AE"/>
  </w:style>
  <w:style w:type="paragraph" w:styleId="Pealkiri1">
    <w:name w:val="heading 1"/>
    <w:basedOn w:val="Normaallaad"/>
    <w:next w:val="Normaallaad"/>
    <w:link w:val="Pealkiri1Mrk"/>
    <w:uiPriority w:val="9"/>
    <w:qFormat/>
    <w:rsid w:val="00F451A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F451A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F451AE"/>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F451AE"/>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F451AE"/>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F451AE"/>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F451AE"/>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F451AE"/>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F451AE"/>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F451AE"/>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F451AE"/>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F451AE"/>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F451AE"/>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F451AE"/>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F451AE"/>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F451AE"/>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F451AE"/>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F451AE"/>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F45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F451AE"/>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F451AE"/>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F451AE"/>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F451AE"/>
    <w:pPr>
      <w:spacing w:before="160"/>
      <w:jc w:val="center"/>
    </w:pPr>
    <w:rPr>
      <w:i/>
      <w:iCs/>
      <w:color w:val="404040" w:themeColor="text1" w:themeTint="BF"/>
    </w:rPr>
  </w:style>
  <w:style w:type="character" w:customStyle="1" w:styleId="TsitaatMrk">
    <w:name w:val="Tsitaat Märk"/>
    <w:basedOn w:val="Liguvaikefont"/>
    <w:link w:val="Tsitaat"/>
    <w:uiPriority w:val="29"/>
    <w:rsid w:val="00F451AE"/>
    <w:rPr>
      <w:i/>
      <w:iCs/>
      <w:color w:val="404040" w:themeColor="text1" w:themeTint="BF"/>
    </w:rPr>
  </w:style>
  <w:style w:type="paragraph" w:styleId="Loendilik">
    <w:name w:val="List Paragraph"/>
    <w:basedOn w:val="Normaallaad"/>
    <w:uiPriority w:val="34"/>
    <w:qFormat/>
    <w:rsid w:val="00F451AE"/>
    <w:pPr>
      <w:ind w:left="720"/>
      <w:contextualSpacing/>
    </w:pPr>
  </w:style>
  <w:style w:type="character" w:styleId="Selgeltmrgatavrhutus">
    <w:name w:val="Intense Emphasis"/>
    <w:basedOn w:val="Liguvaikefont"/>
    <w:uiPriority w:val="21"/>
    <w:qFormat/>
    <w:rsid w:val="00F451AE"/>
    <w:rPr>
      <w:i/>
      <w:iCs/>
      <w:color w:val="2E74B5" w:themeColor="accent1" w:themeShade="BF"/>
    </w:rPr>
  </w:style>
  <w:style w:type="paragraph" w:styleId="Selgeltmrgatavtsitaat">
    <w:name w:val="Intense Quote"/>
    <w:basedOn w:val="Normaallaad"/>
    <w:next w:val="Normaallaad"/>
    <w:link w:val="SelgeltmrgatavtsitaatMrk"/>
    <w:uiPriority w:val="30"/>
    <w:qFormat/>
    <w:rsid w:val="00F451A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F451AE"/>
    <w:rPr>
      <w:i/>
      <w:iCs/>
      <w:color w:val="2E74B5" w:themeColor="accent1" w:themeShade="BF"/>
    </w:rPr>
  </w:style>
  <w:style w:type="character" w:styleId="Selgeltmrgatavviide">
    <w:name w:val="Intense Reference"/>
    <w:basedOn w:val="Liguvaikefont"/>
    <w:uiPriority w:val="32"/>
    <w:qFormat/>
    <w:rsid w:val="00F451AE"/>
    <w:rPr>
      <w:b/>
      <w:bCs/>
      <w:smallCaps/>
      <w:color w:val="2E74B5" w:themeColor="accent1" w:themeShade="BF"/>
      <w:spacing w:val="5"/>
    </w:rPr>
  </w:style>
  <w:style w:type="paragraph" w:customStyle="1" w:styleId="111">
    <w:name w:val="1.1.1"/>
    <w:basedOn w:val="Normaallaad"/>
    <w:qFormat/>
    <w:rsid w:val="00F451AE"/>
    <w:pPr>
      <w:numPr>
        <w:ilvl w:val="2"/>
        <w:numId w:val="1"/>
      </w:numPr>
      <w:tabs>
        <w:tab w:val="left" w:pos="709"/>
      </w:tabs>
      <w:spacing w:after="0" w:line="240" w:lineRule="auto"/>
      <w:jc w:val="both"/>
    </w:pPr>
    <w:rPr>
      <w:rFonts w:ascii="Times New Roman" w:hAnsi="Times New Roman" w:cs="MaxPro_S-Light"/>
      <w:sz w:val="24"/>
    </w:rPr>
  </w:style>
  <w:style w:type="paragraph" w:customStyle="1" w:styleId="11">
    <w:name w:val="1.1"/>
    <w:basedOn w:val="Normaallaad"/>
    <w:qFormat/>
    <w:rsid w:val="00F451AE"/>
    <w:pPr>
      <w:numPr>
        <w:ilvl w:val="1"/>
        <w:numId w:val="1"/>
      </w:numPr>
      <w:spacing w:after="0" w:line="240" w:lineRule="auto"/>
      <w:jc w:val="both"/>
    </w:pPr>
    <w:rPr>
      <w:rFonts w:ascii="Times New Roman" w:hAnsi="Times New Roman" w:cs="MaxPro_S-Light"/>
      <w:sz w:val="24"/>
    </w:rPr>
  </w:style>
  <w:style w:type="numbering" w:customStyle="1" w:styleId="Praeguneloend1">
    <w:name w:val="Praegune loend1"/>
    <w:uiPriority w:val="99"/>
    <w:rsid w:val="00486945"/>
    <w:pPr>
      <w:numPr>
        <w:numId w:val="9"/>
      </w:numPr>
    </w:pPr>
  </w:style>
  <w:style w:type="numbering" w:styleId="111111">
    <w:name w:val="Outline List 2"/>
    <w:basedOn w:val="Loendita"/>
    <w:uiPriority w:val="99"/>
    <w:semiHidden/>
    <w:unhideWhenUsed/>
    <w:rsid w:val="00486945"/>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iigihanked.riik.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8</Pages>
  <Words>2850</Words>
  <Characters>16532</Characters>
  <Application>Microsoft Office Word</Application>
  <DocSecurity>0</DocSecurity>
  <Lines>137</Lines>
  <Paragraphs>38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29</cp:revision>
  <dcterms:created xsi:type="dcterms:W3CDTF">2026-02-26T07:19:00Z</dcterms:created>
  <dcterms:modified xsi:type="dcterms:W3CDTF">2026-03-12T09:53:00Z</dcterms:modified>
</cp:coreProperties>
</file>